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7EA496B" w:rsidR="00F110CD" w:rsidRPr="003656B8" w:rsidRDefault="00F110CD" w:rsidP="00F110CD">
      <w:pPr>
        <w:pStyle w:val="Header"/>
        <w:tabs>
          <w:tab w:val="right" w:pos="9639"/>
        </w:tabs>
        <w:rPr>
          <w:bCs/>
          <w:noProof w:val="0"/>
          <w:sz w:val="24"/>
          <w:szCs w:val="24"/>
        </w:rPr>
      </w:pPr>
      <w:bookmarkStart w:id="0" w:name="_Hlk37418177"/>
      <w:r w:rsidRPr="00C84F38">
        <w:rPr>
          <w:bCs/>
          <w:noProof w:val="0"/>
          <w:sz w:val="24"/>
          <w:szCs w:val="24"/>
        </w:rPr>
        <w:t xml:space="preserve">3GPP TSG </w:t>
      </w:r>
      <w:r w:rsidRPr="0076304B">
        <w:rPr>
          <w:bCs/>
          <w:noProof w:val="0"/>
          <w:sz w:val="24"/>
          <w:szCs w:val="24"/>
        </w:rPr>
        <w:t>RA</w:t>
      </w:r>
      <w:r w:rsidR="00BA1872" w:rsidRPr="0076304B">
        <w:rPr>
          <w:bCs/>
          <w:noProof w:val="0"/>
          <w:sz w:val="24"/>
          <w:szCs w:val="24"/>
        </w:rPr>
        <w:t xml:space="preserve">N WG1 </w:t>
      </w:r>
      <w:r w:rsidR="00B65452" w:rsidRPr="0076304B">
        <w:rPr>
          <w:bCs/>
          <w:noProof w:val="0"/>
          <w:sz w:val="24"/>
          <w:szCs w:val="24"/>
        </w:rPr>
        <w:t>#</w:t>
      </w:r>
      <w:r w:rsidR="00191E79" w:rsidRPr="003656B8">
        <w:rPr>
          <w:bCs/>
          <w:noProof w:val="0"/>
          <w:sz w:val="24"/>
          <w:szCs w:val="24"/>
        </w:rPr>
        <w:t>10</w:t>
      </w:r>
      <w:r w:rsidR="006B4613">
        <w:rPr>
          <w:bCs/>
          <w:noProof w:val="0"/>
          <w:sz w:val="24"/>
          <w:szCs w:val="24"/>
        </w:rPr>
        <w:t>5</w:t>
      </w:r>
      <w:r w:rsidR="001377E0" w:rsidRPr="003656B8">
        <w:rPr>
          <w:bCs/>
          <w:noProof w:val="0"/>
          <w:sz w:val="24"/>
          <w:szCs w:val="24"/>
        </w:rPr>
        <w:t>-e</w:t>
      </w:r>
      <w:r w:rsidR="001348FE" w:rsidRPr="003656B8">
        <w:rPr>
          <w:bCs/>
          <w:noProof w:val="0"/>
          <w:sz w:val="24"/>
          <w:szCs w:val="24"/>
        </w:rPr>
        <w:tab/>
      </w:r>
      <w:r w:rsidR="00BA1872" w:rsidRPr="003656B8">
        <w:rPr>
          <w:bCs/>
          <w:noProof w:val="0"/>
          <w:sz w:val="24"/>
          <w:szCs w:val="24"/>
        </w:rPr>
        <w:t>R1-</w:t>
      </w:r>
      <w:r w:rsidR="003F359B" w:rsidRPr="003656B8">
        <w:rPr>
          <w:bCs/>
          <w:noProof w:val="0"/>
          <w:sz w:val="24"/>
          <w:szCs w:val="24"/>
        </w:rPr>
        <w:t>21</w:t>
      </w:r>
      <w:r w:rsidR="0055704C">
        <w:rPr>
          <w:bCs/>
          <w:noProof w:val="0"/>
          <w:sz w:val="24"/>
          <w:szCs w:val="24"/>
        </w:rPr>
        <w:t>04455</w:t>
      </w:r>
    </w:p>
    <w:p w14:paraId="30E02940" w14:textId="4714DFDA" w:rsidR="00CA26CE" w:rsidRDefault="002778BD" w:rsidP="00CA26CE">
      <w:pPr>
        <w:pStyle w:val="Header"/>
        <w:rPr>
          <w:bCs/>
          <w:noProof w:val="0"/>
          <w:sz w:val="24"/>
          <w:szCs w:val="24"/>
        </w:rPr>
      </w:pPr>
      <w:r w:rsidRPr="003656B8">
        <w:rPr>
          <w:bCs/>
          <w:noProof w:val="0"/>
          <w:sz w:val="24"/>
          <w:szCs w:val="24"/>
        </w:rPr>
        <w:t xml:space="preserve">e-Meeting, </w:t>
      </w:r>
      <w:r w:rsidR="006B4613">
        <w:rPr>
          <w:bCs/>
          <w:noProof w:val="0"/>
          <w:sz w:val="24"/>
          <w:szCs w:val="24"/>
        </w:rPr>
        <w:t>May</w:t>
      </w:r>
      <w:r w:rsidR="003F359B" w:rsidRPr="003656B8">
        <w:rPr>
          <w:bCs/>
          <w:noProof w:val="0"/>
          <w:sz w:val="24"/>
          <w:szCs w:val="24"/>
        </w:rPr>
        <w:t xml:space="preserve"> </w:t>
      </w:r>
      <w:r w:rsidR="004E2EA6">
        <w:rPr>
          <w:bCs/>
          <w:noProof w:val="0"/>
          <w:sz w:val="24"/>
          <w:szCs w:val="24"/>
        </w:rPr>
        <w:t>19</w:t>
      </w:r>
      <w:r w:rsidR="004E2EA6" w:rsidRPr="00F3439E">
        <w:rPr>
          <w:bCs/>
          <w:noProof w:val="0"/>
          <w:sz w:val="24"/>
          <w:szCs w:val="24"/>
          <w:vertAlign w:val="superscript"/>
        </w:rPr>
        <w:t>th</w:t>
      </w:r>
      <w:r w:rsidR="00500573" w:rsidRPr="003656B8">
        <w:rPr>
          <w:bCs/>
          <w:noProof w:val="0"/>
          <w:sz w:val="24"/>
          <w:szCs w:val="24"/>
        </w:rPr>
        <w:t xml:space="preserve"> </w:t>
      </w:r>
      <w:r w:rsidR="00451BAE" w:rsidRPr="003656B8">
        <w:rPr>
          <w:bCs/>
          <w:noProof w:val="0"/>
          <w:sz w:val="24"/>
          <w:szCs w:val="24"/>
        </w:rPr>
        <w:t xml:space="preserve">– </w:t>
      </w:r>
      <w:r w:rsidR="004E2EA6">
        <w:rPr>
          <w:bCs/>
          <w:noProof w:val="0"/>
          <w:sz w:val="24"/>
          <w:szCs w:val="24"/>
        </w:rPr>
        <w:t>27</w:t>
      </w:r>
      <w:r w:rsidR="004E2EA6" w:rsidRPr="00F3439E">
        <w:rPr>
          <w:bCs/>
          <w:noProof w:val="0"/>
          <w:sz w:val="24"/>
          <w:szCs w:val="24"/>
          <w:vertAlign w:val="superscript"/>
        </w:rPr>
        <w:t>th</w:t>
      </w:r>
      <w:r w:rsidRPr="003656B8">
        <w:rPr>
          <w:bCs/>
          <w:noProof w:val="0"/>
          <w:sz w:val="24"/>
          <w:szCs w:val="24"/>
        </w:rPr>
        <w:t>, 202</w:t>
      </w:r>
      <w:r w:rsidR="00500573" w:rsidRPr="003656B8">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66476E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E16664">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D3304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6664">
        <w:rPr>
          <w:rFonts w:ascii="Arial" w:hAnsi="Arial" w:cs="Arial"/>
          <w:b/>
          <w:bCs/>
          <w:sz w:val="24"/>
        </w:rPr>
        <w:t>Channel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5C73E00E"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3459E899" w14:textId="77777777" w:rsidR="00E16664" w:rsidRPr="00E16664" w:rsidRDefault="00E16664" w:rsidP="00CE0186">
      <w:pPr>
        <w:pStyle w:val="B1"/>
        <w:numPr>
          <w:ilvl w:val="0"/>
          <w:numId w:val="5"/>
        </w:numPr>
        <w:spacing w:before="180" w:after="0"/>
        <w:ind w:hanging="357"/>
        <w:rPr>
          <w:color w:val="0070C0"/>
        </w:rPr>
      </w:pPr>
      <w:r w:rsidRPr="00E16664">
        <w:rPr>
          <w:color w:val="0070C0"/>
          <w:lang w:eastAsia="ja-JP"/>
        </w:rPr>
        <w:t xml:space="preserve">Channel access mechanism assuming </w:t>
      </w:r>
      <w:proofErr w:type="gramStart"/>
      <w:r w:rsidRPr="00E16664">
        <w:rPr>
          <w:color w:val="0070C0"/>
          <w:lang w:eastAsia="ja-JP"/>
        </w:rPr>
        <w:t>beam based</w:t>
      </w:r>
      <w:proofErr w:type="gramEnd"/>
      <w:r w:rsidRPr="00E16664">
        <w:rPr>
          <w:color w:val="0070C0"/>
          <w:lang w:eastAsia="ja-JP"/>
        </w:rPr>
        <w:t xml:space="preserve"> operation in order to comply with the regulatory requirements applicable to unlicensed spectrum for frequencies between 52.6GHz and 71GHz.</w:t>
      </w:r>
    </w:p>
    <w:p w14:paraId="783CF352" w14:textId="77777777" w:rsidR="00E16664" w:rsidRPr="00E16664" w:rsidRDefault="00E16664" w:rsidP="00CE0186">
      <w:pPr>
        <w:pStyle w:val="B1"/>
        <w:numPr>
          <w:ilvl w:val="1"/>
          <w:numId w:val="5"/>
        </w:numPr>
        <w:spacing w:before="60" w:after="0"/>
        <w:ind w:left="1366" w:hanging="357"/>
        <w:rPr>
          <w:color w:val="0070C0"/>
        </w:rPr>
      </w:pPr>
      <w:r w:rsidRPr="00E16664">
        <w:rPr>
          <w:color w:val="0070C0"/>
        </w:rPr>
        <w:t>Specify both LBT and No-LBT related procedures, and for No-LBT case no additional sensing mechanism is specified.</w:t>
      </w:r>
    </w:p>
    <w:p w14:paraId="554F8467" w14:textId="77777777" w:rsidR="00E16664" w:rsidRPr="00E16664" w:rsidRDefault="00E16664" w:rsidP="00CE0186">
      <w:pPr>
        <w:pStyle w:val="B1"/>
        <w:numPr>
          <w:ilvl w:val="1"/>
          <w:numId w:val="5"/>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14:paraId="697DE5E4" w14:textId="77777777" w:rsidR="00CF4FED" w:rsidRDefault="00E16664" w:rsidP="00CE0186">
      <w:pPr>
        <w:pStyle w:val="B1"/>
        <w:numPr>
          <w:ilvl w:val="1"/>
          <w:numId w:val="5"/>
        </w:numPr>
        <w:spacing w:before="60"/>
        <w:ind w:left="1366"/>
        <w:rPr>
          <w:color w:val="0070C0"/>
        </w:rPr>
      </w:pPr>
      <w:r w:rsidRPr="00E16664">
        <w:rPr>
          <w:color w:val="0070C0"/>
        </w:rPr>
        <w:t>Study, and if needed specify, energy detection threshold enhancement</w:t>
      </w:r>
    </w:p>
    <w:p w14:paraId="669747BF" w14:textId="7439562D" w:rsidR="00E16664" w:rsidRPr="00E16664" w:rsidRDefault="00CF4FED" w:rsidP="00CF4FED">
      <w:pPr>
        <w:pStyle w:val="B1"/>
        <w:spacing w:before="180"/>
        <w:ind w:left="0" w:firstLine="0"/>
        <w:jc w:val="both"/>
        <w:rPr>
          <w:color w:val="0070C0"/>
        </w:rPr>
      </w:pPr>
      <w:r>
        <w:t xml:space="preserve">We consider </w:t>
      </w:r>
      <w:r w:rsidR="0089294F">
        <w:t xml:space="preserve">first the </w:t>
      </w:r>
      <w:r>
        <w:t xml:space="preserve">LBT </w:t>
      </w:r>
      <w:r w:rsidR="0089294F">
        <w:t>channel access mechanism and</w:t>
      </w:r>
      <w:r>
        <w:t xml:space="preserve"> related procedures, focusing on the transmitter LBT procedure in Section 2, LBT beamforming in Section 3, channel access within COT in Section 4, receiver assistance in Section 5</w:t>
      </w:r>
      <w:r w:rsidR="0089294F">
        <w:t>. Then we discuss</w:t>
      </w:r>
      <w:r>
        <w:t xml:space="preserve"> </w:t>
      </w:r>
      <w:r w:rsidR="0089294F">
        <w:t>the</w:t>
      </w:r>
      <w:r>
        <w:t xml:space="preserve"> no-LBT channel access in Section 6.</w:t>
      </w:r>
    </w:p>
    <w:p w14:paraId="499EEE50" w14:textId="13E88B8B" w:rsidR="00D60480" w:rsidRDefault="00E16664" w:rsidP="008220A9">
      <w:pPr>
        <w:pStyle w:val="Heading1"/>
      </w:pPr>
      <w:r>
        <w:t>Transmitter LBT procedure design</w:t>
      </w:r>
      <w:r w:rsidR="001E140B">
        <w:t xml:space="preserve"> </w:t>
      </w:r>
    </w:p>
    <w:p w14:paraId="40701CA3" w14:textId="2B8954AF" w:rsidR="00B300EB" w:rsidRDefault="005874E0" w:rsidP="008220A9">
      <w:pPr>
        <w:jc w:val="both"/>
      </w:pPr>
      <w:r>
        <w:t>I</w:t>
      </w:r>
      <w:r w:rsidR="00023C7D">
        <w:t>n</w:t>
      </w:r>
      <w:r>
        <w:t xml:space="preserve"> this section, we consider LBT channel access mode and</w:t>
      </w:r>
      <w:r w:rsidRPr="006B35A8">
        <w:t xml:space="preserve"> a</w:t>
      </w:r>
      <w:r>
        <w:t xml:space="preserve">ddress basic design aspects for LBT procedure at the transmitter. We consider first in Section 2.1 the LBT procedure used to initiate the COT, that is, Cat-3 or Cat-4 LBT procedure. </w:t>
      </w:r>
      <w:r w:rsidR="00023C7D">
        <w:t>W</w:t>
      </w:r>
      <w:r>
        <w:t xml:space="preserve">e discuss Cat-2 LBT in Section 2.2, energy detection threshold in Section 2.3, LBT bandwidth in Section 2.3, </w:t>
      </w:r>
      <w:r w:rsidR="0076304B">
        <w:t xml:space="preserve">and </w:t>
      </w:r>
      <w:r>
        <w:t xml:space="preserve">multi-channel LBT procedure in Section 2.4. We </w:t>
      </w:r>
      <w:r w:rsidR="00023C7D">
        <w:t>also</w:t>
      </w:r>
      <w:r>
        <w:t xml:space="preserve"> consider short control signalling and SSB related channel access in Sections 2.5 and 2.6, respectively</w:t>
      </w:r>
      <w:r w:rsidR="00D26B36">
        <w:t>.</w:t>
      </w:r>
    </w:p>
    <w:p w14:paraId="0F457187" w14:textId="286789D5" w:rsidR="00613A6E" w:rsidRDefault="00613A6E" w:rsidP="007915AA">
      <w:pPr>
        <w:pStyle w:val="Heading2"/>
        <w:spacing w:before="360"/>
        <w:ind w:left="578" w:hanging="578"/>
      </w:pPr>
      <w:r>
        <w:t xml:space="preserve">LBT </w:t>
      </w:r>
      <w:r w:rsidR="00D26B36">
        <w:t>procedure</w:t>
      </w:r>
      <w:r>
        <w:t xml:space="preserve"> initiating COT</w:t>
      </w:r>
      <w:r w:rsidR="006B4613">
        <w:t xml:space="preserve"> </w:t>
      </w:r>
    </w:p>
    <w:p w14:paraId="736D29F1" w14:textId="4B192B0B" w:rsidR="00E16664" w:rsidRDefault="00100C7E" w:rsidP="00E16664">
      <w:pPr>
        <w:jc w:val="both"/>
      </w:pPr>
      <w:r>
        <w:t>In TR38.808</w:t>
      </w:r>
      <w:r w:rsidR="00910CB4">
        <w:t xml:space="preserve"> [2]</w:t>
      </w:r>
      <w:r>
        <w:t xml:space="preserve">, it is stated </w:t>
      </w:r>
      <w:r w:rsidR="00910CB4">
        <w:t>on the LBT procedure</w:t>
      </w:r>
      <w:r>
        <w:t>:</w:t>
      </w:r>
    </w:p>
    <w:p w14:paraId="26E1D6EC" w14:textId="77777777" w:rsidR="00CF4FED" w:rsidRPr="00931250" w:rsidRDefault="00CF4FED" w:rsidP="00931250">
      <w:pPr>
        <w:spacing w:after="0"/>
        <w:ind w:left="284"/>
        <w:jc w:val="both"/>
        <w:rPr>
          <w:i/>
        </w:rPr>
      </w:pPr>
      <w:r w:rsidRPr="00931250">
        <w:rPr>
          <w:i/>
        </w:rPr>
        <w:t>Use the CCA check procedure in EN 302 567 as the baseline for channel access for 60GHz band when LBT is applied. The following can be discussed further during normative work:</w:t>
      </w:r>
    </w:p>
    <w:p w14:paraId="40FED44E" w14:textId="77777777" w:rsidR="00CF4FED" w:rsidRPr="00931250" w:rsidRDefault="00CF4FED" w:rsidP="00931250">
      <w:pPr>
        <w:pStyle w:val="B1"/>
        <w:spacing w:after="0"/>
        <w:ind w:left="852"/>
        <w:jc w:val="both"/>
        <w:rPr>
          <w:i/>
        </w:rPr>
      </w:pPr>
      <w:r w:rsidRPr="00931250">
        <w:rPr>
          <w:i/>
        </w:rPr>
        <w:t>-</w:t>
      </w:r>
      <w:r w:rsidRPr="00931250">
        <w:rPr>
          <w:i/>
        </w:rPr>
        <w:tab/>
        <w:t>whether CAPC and contention window adjustment mechanisms are introduced,</w:t>
      </w:r>
    </w:p>
    <w:p w14:paraId="0B239380" w14:textId="77777777" w:rsidR="00CF4FED" w:rsidRPr="00931250" w:rsidRDefault="00CF4FED" w:rsidP="00931250">
      <w:pPr>
        <w:pStyle w:val="B1"/>
        <w:ind w:left="852"/>
        <w:jc w:val="both"/>
        <w:rPr>
          <w:i/>
        </w:rPr>
      </w:pPr>
      <w:r w:rsidRPr="00931250">
        <w:rPr>
          <w:i/>
        </w:rPr>
        <w:t>-</w:t>
      </w:r>
      <w:r w:rsidRPr="00931250">
        <w:rPr>
          <w:i/>
        </w:rPr>
        <w:tab/>
        <w:t>whether contention window range needs to be adjusted.</w:t>
      </w:r>
    </w:p>
    <w:p w14:paraId="5E316D78" w14:textId="271F89EC" w:rsidR="00C12E64" w:rsidRDefault="0038204C" w:rsidP="0071640A">
      <w:pPr>
        <w:jc w:val="both"/>
      </w:pPr>
      <w:r>
        <w:t>EN 302</w:t>
      </w:r>
      <w:r w:rsidR="00530D56">
        <w:t> </w:t>
      </w:r>
      <w:r>
        <w:t>567</w:t>
      </w:r>
      <w:r w:rsidR="00530D56">
        <w:t xml:space="preserve"> [3]</w:t>
      </w:r>
      <w:r>
        <w:t xml:space="preserve"> </w:t>
      </w:r>
      <w:r w:rsidR="00530D56">
        <w:t>presents only a minor restriction to</w:t>
      </w:r>
      <w:r w:rsidR="00C418DF">
        <w:t xml:space="preserve"> the LBT contention window size</w:t>
      </w:r>
      <w:r w:rsidR="00523FD0">
        <w:t>: the contention window for random back-off must be at least 3</w:t>
      </w:r>
      <w:r w:rsidR="00C418DF">
        <w:t>. In TR3</w:t>
      </w:r>
      <w:r w:rsidR="00BE4661">
        <w:t>6</w:t>
      </w:r>
      <w:r w:rsidR="00C418DF">
        <w:t xml:space="preserve">.889 [4], channel access schemes were categorized into 4 categories. From those categories, both Cat-3 LBT: </w:t>
      </w:r>
      <w:r w:rsidR="00C418DF" w:rsidRPr="00C418DF">
        <w:rPr>
          <w:i/>
          <w:iCs/>
        </w:rPr>
        <w:t>LBT with random back-off with a contention window of fixed size</w:t>
      </w:r>
      <w:r w:rsidR="00C418DF">
        <w:t xml:space="preserve"> and Cat-4 LBT: </w:t>
      </w:r>
      <w:r w:rsidR="00C418DF" w:rsidRPr="00C418DF">
        <w:rPr>
          <w:i/>
          <w:iCs/>
        </w:rPr>
        <w:t>LBT with random back-off with a contention window of variable size</w:t>
      </w:r>
      <w:r w:rsidR="00C418DF">
        <w:rPr>
          <w:i/>
          <w:iCs/>
        </w:rPr>
        <w:t xml:space="preserve"> </w:t>
      </w:r>
      <w:r w:rsidR="00C418DF">
        <w:t>can meet the EN 302 567 LBT requirements.</w:t>
      </w:r>
      <w:r w:rsidR="00866076">
        <w:t xml:space="preserve"> </w:t>
      </w:r>
      <w:r w:rsidR="00C418DF">
        <w:t xml:space="preserve">Cat-4 LBT adjusts the contention window size to trade-off between LBT overhead and </w:t>
      </w:r>
      <w:r w:rsidR="0071640A">
        <w:t>collision probability: if a collision on the channel access is detected, contention window</w:t>
      </w:r>
      <w:r w:rsidR="00910F71">
        <w:t xml:space="preserve"> size</w:t>
      </w:r>
      <w:r w:rsidR="0071640A">
        <w:t xml:space="preserve"> is increased, increasing LBT overhead but decreasing </w:t>
      </w:r>
      <w:r w:rsidR="00910F71">
        <w:t xml:space="preserve">the </w:t>
      </w:r>
      <w:r w:rsidR="0071640A">
        <w:t xml:space="preserve">probability of a further collision. </w:t>
      </w:r>
      <w:proofErr w:type="gramStart"/>
      <w:r w:rsidR="0071640A">
        <w:t>Obviously</w:t>
      </w:r>
      <w:proofErr w:type="gramEnd"/>
      <w:r w:rsidR="0071640A">
        <w:t xml:space="preserve"> this requires </w:t>
      </w:r>
      <w:r w:rsidR="00B550C4">
        <w:t>contention</w:t>
      </w:r>
      <w:r w:rsidR="0071640A">
        <w:t xml:space="preserve"> window</w:t>
      </w:r>
      <w:r w:rsidR="00F3504F">
        <w:t xml:space="preserve"> (CW)</w:t>
      </w:r>
      <w:r w:rsidR="0071640A">
        <w:t xml:space="preserve"> </w:t>
      </w:r>
      <w:r w:rsidR="00B550C4">
        <w:t>adjustment procedures including determination of a collision</w:t>
      </w:r>
      <w:r w:rsidR="0071640A">
        <w:t>.</w:t>
      </w:r>
      <w:r w:rsidR="00B550C4">
        <w:t xml:space="preserve"> As the possible collisions would relate to a certain beam or beams only, there would be </w:t>
      </w:r>
      <w:r w:rsidR="00910F71">
        <w:t xml:space="preserve">a </w:t>
      </w:r>
      <w:r w:rsidR="00B550C4">
        <w:t xml:space="preserve">need to revise the CW adjustment procedures for the </w:t>
      </w:r>
      <w:proofErr w:type="gramStart"/>
      <w:r w:rsidR="00B550C4">
        <w:t>beam based</w:t>
      </w:r>
      <w:proofErr w:type="gramEnd"/>
      <w:r w:rsidR="00B550C4">
        <w:t xml:space="preserve"> operation. </w:t>
      </w:r>
      <w:r w:rsidR="0071640A">
        <w:t xml:space="preserve">These </w:t>
      </w:r>
      <w:r w:rsidR="00B550C4">
        <w:t>procedures</w:t>
      </w:r>
      <w:r w:rsidR="0071640A">
        <w:t xml:space="preserve"> are not needed with Cat-3 LBT using a fixed contention window. </w:t>
      </w:r>
    </w:p>
    <w:p w14:paraId="314DE4D1" w14:textId="313E26C7" w:rsidR="006858A9" w:rsidRPr="0071640A" w:rsidRDefault="0071640A" w:rsidP="0071640A">
      <w:pPr>
        <w:jc w:val="both"/>
      </w:pPr>
      <w:r>
        <w:t>I</w:t>
      </w:r>
      <w:r w:rsidR="0038204C">
        <w:t>nterference and channel access contention are expected to be less severe on 60 GHz than on 5 GHz unlicensed band due to more directive transmissions and stronger signal attenuation</w:t>
      </w:r>
      <w:r>
        <w:t>. Hence,</w:t>
      </w:r>
      <w:r w:rsidR="0038204C">
        <w:t xml:space="preserve"> </w:t>
      </w:r>
      <w:r>
        <w:t xml:space="preserve">channel access collisions can be expected to be </w:t>
      </w:r>
      <w:r>
        <w:lastRenderedPageBreak/>
        <w:t>infrequent even when the random back-off is drawn from a fixed</w:t>
      </w:r>
      <w:r w:rsidR="00910F71">
        <w:t>-size</w:t>
      </w:r>
      <w:r>
        <w:t xml:space="preserve"> contention window. The further benefit from variable contention window size </w:t>
      </w:r>
      <w:r w:rsidR="00C12E64">
        <w:t>would</w:t>
      </w:r>
      <w:r>
        <w:t xml:space="preserve"> be </w:t>
      </w:r>
      <w:proofErr w:type="gramStart"/>
      <w:r>
        <w:t>marginal, but</w:t>
      </w:r>
      <w:proofErr w:type="gramEnd"/>
      <w:r w:rsidR="00C12E64">
        <w:t xml:space="preserve"> would nevertheless require specification and implementation efforts for the </w:t>
      </w:r>
      <w:r w:rsidR="00B550C4">
        <w:t>revising the CW adjustment procedures</w:t>
      </w:r>
      <w:r w:rsidR="00C12E64">
        <w:t>.</w:t>
      </w:r>
      <w:r>
        <w:t xml:space="preserve"> </w:t>
      </w:r>
      <w:r w:rsidR="00C12E64">
        <w:t xml:space="preserve">Hence, </w:t>
      </w:r>
      <w:r w:rsidR="0038204C">
        <w:t xml:space="preserve">we prefer </w:t>
      </w:r>
      <w:r w:rsidR="00C12E64">
        <w:t>Cat-3 LBT allowing for a</w:t>
      </w:r>
      <w:r w:rsidR="00FB3285">
        <w:t xml:space="preserve"> </w:t>
      </w:r>
      <w:r w:rsidR="0038204C">
        <w:t>simple LBT design.</w:t>
      </w:r>
      <w:r w:rsidR="00C418DF">
        <w:t xml:space="preserve"> </w:t>
      </w:r>
    </w:p>
    <w:p w14:paraId="30CD17FB" w14:textId="6E3085FC" w:rsidR="009C5CAA" w:rsidRPr="008220A9" w:rsidRDefault="009C5CAA" w:rsidP="00523FD0">
      <w:pPr>
        <w:jc w:val="both"/>
        <w:rPr>
          <w:i/>
        </w:rPr>
      </w:pPr>
      <w:bookmarkStart w:id="2" w:name="_Hlk61703192"/>
      <w:r>
        <w:rPr>
          <w:b/>
          <w:i/>
        </w:rPr>
        <w:t>Observation</w:t>
      </w:r>
      <w:r w:rsidRPr="00A11CA4">
        <w:rPr>
          <w:b/>
          <w:i/>
        </w:rPr>
        <w:t xml:space="preserve"> </w:t>
      </w:r>
      <w:r>
        <w:rPr>
          <w:b/>
          <w:i/>
        </w:rPr>
        <w:t>1</w:t>
      </w:r>
      <w:r w:rsidRPr="00A11CA4">
        <w:rPr>
          <w:b/>
          <w:i/>
        </w:rPr>
        <w:t>:</w:t>
      </w:r>
      <w:r w:rsidRPr="00A11CA4">
        <w:rPr>
          <w:i/>
        </w:rPr>
        <w:t xml:space="preserve"> </w:t>
      </w:r>
      <w:r>
        <w:rPr>
          <w:i/>
        </w:rPr>
        <w:t xml:space="preserve">We do not see </w:t>
      </w:r>
      <w:r w:rsidR="00C616A6">
        <w:rPr>
          <w:i/>
        </w:rPr>
        <w:t xml:space="preserve">a </w:t>
      </w:r>
      <w:r>
        <w:rPr>
          <w:i/>
        </w:rPr>
        <w:t xml:space="preserve">need for contention window adjustment mechanism for mitigating channel access collisions.  </w:t>
      </w:r>
      <w:r w:rsidRPr="00523FD0">
        <w:rPr>
          <w:i/>
        </w:rPr>
        <w:t xml:space="preserve">  </w:t>
      </w:r>
    </w:p>
    <w:p w14:paraId="2067133A" w14:textId="4329AC8B" w:rsidR="0071640A" w:rsidRPr="00523FD0" w:rsidRDefault="00E16664" w:rsidP="00523FD0">
      <w:pPr>
        <w:jc w:val="both"/>
        <w:rPr>
          <w:i/>
        </w:rPr>
      </w:pPr>
      <w:r w:rsidRPr="00A11CA4">
        <w:rPr>
          <w:b/>
          <w:i/>
        </w:rPr>
        <w:t xml:space="preserve">Proposal </w:t>
      </w:r>
      <w:r w:rsidR="0038204C">
        <w:rPr>
          <w:b/>
          <w:i/>
        </w:rPr>
        <w:t>1</w:t>
      </w:r>
      <w:r w:rsidRPr="00A11CA4">
        <w:rPr>
          <w:b/>
          <w:i/>
        </w:rPr>
        <w:t>:</w:t>
      </w:r>
      <w:r w:rsidRPr="00A11CA4">
        <w:rPr>
          <w:i/>
        </w:rPr>
        <w:t xml:space="preserve"> </w:t>
      </w:r>
      <w:r w:rsidR="0038204C">
        <w:rPr>
          <w:i/>
        </w:rPr>
        <w:t xml:space="preserve">LBT procedure </w:t>
      </w:r>
      <w:r w:rsidR="00523FD0">
        <w:rPr>
          <w:i/>
        </w:rPr>
        <w:t xml:space="preserve">uses fixed contention window size for random back-off. </w:t>
      </w:r>
      <w:r w:rsidR="00523FD0" w:rsidRPr="00523FD0">
        <w:rPr>
          <w:i/>
        </w:rPr>
        <w:t xml:space="preserve">The size of the fixed contention window is FFS.  </w:t>
      </w:r>
    </w:p>
    <w:bookmarkEnd w:id="2"/>
    <w:p w14:paraId="28C6418A" w14:textId="57D9610E" w:rsidR="00C40C96" w:rsidRPr="00C40C96" w:rsidRDefault="00523FD0" w:rsidP="00C40C96">
      <w:pPr>
        <w:spacing w:after="0"/>
        <w:jc w:val="both"/>
      </w:pPr>
      <w:r>
        <w:t xml:space="preserve">Support for </w:t>
      </w:r>
      <w:r w:rsidR="00683D8F">
        <w:t>channel access priority classes</w:t>
      </w:r>
      <w:r w:rsidR="0008144F">
        <w:t xml:space="preserve"> (CAPC</w:t>
      </w:r>
      <w:r w:rsidR="005341FB">
        <w:t>s</w:t>
      </w:r>
      <w:r w:rsidR="0008144F">
        <w:t>)</w:t>
      </w:r>
      <w:r w:rsidR="00683D8F">
        <w:t xml:space="preserve"> </w:t>
      </w:r>
      <w:r>
        <w:t>on the</w:t>
      </w:r>
      <w:r w:rsidR="00683D8F">
        <w:t xml:space="preserve"> 60 GHz LBT mechanism</w:t>
      </w:r>
      <w:r>
        <w:t xml:space="preserve"> is another issue to consider.</w:t>
      </w:r>
      <w:r w:rsidR="00683D8F">
        <w:t xml:space="preserve"> CAPC provides </w:t>
      </w:r>
      <w:r>
        <w:t>a</w:t>
      </w:r>
      <w:r w:rsidR="003048DF">
        <w:t xml:space="preserve"> way</w:t>
      </w:r>
      <w:r w:rsidR="00683D8F">
        <w:t xml:space="preserve"> to differentiate the channel access probabilities for different channels and traffic</w:t>
      </w:r>
      <w:r w:rsidR="00072C70">
        <w:t xml:space="preserve">. CAPC mechanism exists already in NR and the highest priority class is used for SRB0, SRB1, SRB3 containing RRC messages. CAPC could be supported simply by introducing a new CAPC table to TS37.213. On </w:t>
      </w:r>
      <w:r w:rsidR="00910F71">
        <w:t xml:space="preserve">the </w:t>
      </w:r>
      <w:r w:rsidR="00072C70">
        <w:t>other hand, i</w:t>
      </w:r>
      <w:r w:rsidR="00694454">
        <w:t xml:space="preserve">t is not clear that </w:t>
      </w:r>
      <w:r w:rsidR="003048DF">
        <w:t xml:space="preserve">at 60 GHz the channel access contention would be severe enough to require a </w:t>
      </w:r>
      <w:r w:rsidR="00072C70">
        <w:t xml:space="preserve">fine-tuned </w:t>
      </w:r>
      <w:r w:rsidR="003048DF">
        <w:t>ch</w:t>
      </w:r>
      <w:r w:rsidR="00072C70">
        <w:t>a</w:t>
      </w:r>
      <w:r w:rsidR="003048DF">
        <w:t xml:space="preserve">nnel access differentiation </w:t>
      </w:r>
      <w:r w:rsidR="00072C70">
        <w:t xml:space="preserve">with </w:t>
      </w:r>
      <w:r w:rsidR="00302B93">
        <w:t>numerous</w:t>
      </w:r>
      <w:r w:rsidR="00072C70">
        <w:t xml:space="preserve"> </w:t>
      </w:r>
      <w:r w:rsidR="003048DF">
        <w:t xml:space="preserve">CAPCs. </w:t>
      </w:r>
      <w:r w:rsidR="005C4E96">
        <w:t xml:space="preserve">Further, if RAN1 defines a short CW size for all traffic, there is no point to further differentiate the CW sizes </w:t>
      </w:r>
      <w:r w:rsidR="00431CFF">
        <w:t xml:space="preserve">with CAPCs. </w:t>
      </w:r>
      <w:r w:rsidR="003A31B9">
        <w:t>We see that it is</w:t>
      </w:r>
      <w:r w:rsidR="00302B93">
        <w:t xml:space="preserve"> enough to support </w:t>
      </w:r>
      <w:r w:rsidR="003A31B9">
        <w:t>at most two channel access</w:t>
      </w:r>
      <w:r w:rsidR="00302B93">
        <w:t xml:space="preserve"> priority classes, e.g. </w:t>
      </w:r>
    </w:p>
    <w:p w14:paraId="4BD4B265" w14:textId="5B3DFF67" w:rsidR="00C40C96" w:rsidRPr="00C40C96" w:rsidRDefault="00302B93" w:rsidP="003656B8">
      <w:pPr>
        <w:pStyle w:val="ListParagraph"/>
        <w:numPr>
          <w:ilvl w:val="0"/>
          <w:numId w:val="19"/>
        </w:numPr>
        <w:overflowPunct w:val="0"/>
        <w:snapToGrid w:val="0"/>
        <w:spacing w:line="252" w:lineRule="auto"/>
        <w:contextualSpacing w:val="0"/>
        <w:jc w:val="both"/>
        <w:rPr>
          <w:rFonts w:cs="Times"/>
          <w:sz w:val="20"/>
          <w:szCs w:val="20"/>
          <w:lang w:val="en-GB"/>
        </w:rPr>
      </w:pPr>
      <w:r w:rsidRPr="00C40C96">
        <w:rPr>
          <w:sz w:val="20"/>
          <w:szCs w:val="20"/>
          <w:lang w:val="en-GB"/>
        </w:rPr>
        <w:t>one CAPC for RRC messages a</w:t>
      </w:r>
      <w:r>
        <w:rPr>
          <w:sz w:val="20"/>
          <w:szCs w:val="20"/>
          <w:lang w:val="en-GB"/>
        </w:rPr>
        <w:t xml:space="preserve">nd </w:t>
      </w:r>
      <w:r w:rsidR="00C40C96">
        <w:rPr>
          <w:sz w:val="20"/>
          <w:szCs w:val="20"/>
          <w:lang w:val="en-GB"/>
        </w:rPr>
        <w:t xml:space="preserve">SSBs </w:t>
      </w:r>
      <w:r w:rsidR="00023C7D">
        <w:rPr>
          <w:sz w:val="20"/>
          <w:szCs w:val="20"/>
          <w:lang w:val="en-GB"/>
        </w:rPr>
        <w:t>(and possibly other control signals)</w:t>
      </w:r>
      <w:r w:rsidR="00C40C96">
        <w:rPr>
          <w:sz w:val="20"/>
          <w:szCs w:val="20"/>
          <w:lang w:val="en-GB"/>
        </w:rPr>
        <w:t xml:space="preserve"> </w:t>
      </w:r>
      <w:r w:rsidR="00C40C96" w:rsidRPr="00A30F06">
        <w:rPr>
          <w:rFonts w:cs="Times"/>
          <w:sz w:val="20"/>
          <w:szCs w:val="20"/>
          <w:lang w:val="en-GB"/>
        </w:rPr>
        <w:t>when the conditions for contention e</w:t>
      </w:r>
      <w:r w:rsidR="001F106B">
        <w:rPr>
          <w:rFonts w:cs="Times"/>
          <w:sz w:val="20"/>
          <w:szCs w:val="20"/>
          <w:lang w:val="en-GB"/>
        </w:rPr>
        <w:t>xempt</w:t>
      </w:r>
      <w:r w:rsidR="00C40C96">
        <w:rPr>
          <w:rFonts w:cs="Times"/>
          <w:sz w:val="20"/>
          <w:szCs w:val="20"/>
          <w:lang w:val="en-GB"/>
        </w:rPr>
        <w:t xml:space="preserve"> SCS</w:t>
      </w:r>
      <w:r w:rsidR="00C40C96" w:rsidRPr="00A30F06">
        <w:rPr>
          <w:rFonts w:cs="Times"/>
          <w:sz w:val="20"/>
          <w:szCs w:val="20"/>
          <w:lang w:val="en-GB"/>
        </w:rPr>
        <w:t xml:space="preserve"> based SSB transmission </w:t>
      </w:r>
      <w:r w:rsidR="0076304B">
        <w:rPr>
          <w:rFonts w:cs="Times"/>
          <w:sz w:val="20"/>
          <w:szCs w:val="20"/>
          <w:lang w:val="en-GB"/>
        </w:rPr>
        <w:t>are</w:t>
      </w:r>
      <w:r w:rsidR="0076304B" w:rsidRPr="00A30F06">
        <w:rPr>
          <w:rFonts w:cs="Times"/>
          <w:sz w:val="20"/>
          <w:szCs w:val="20"/>
          <w:lang w:val="en-GB"/>
        </w:rPr>
        <w:t xml:space="preserve"> </w:t>
      </w:r>
      <w:r w:rsidR="00C40C96" w:rsidRPr="00A30F06">
        <w:rPr>
          <w:rFonts w:cs="Times"/>
          <w:sz w:val="20"/>
          <w:szCs w:val="20"/>
          <w:lang w:val="en-GB"/>
        </w:rPr>
        <w:t xml:space="preserve">not met </w:t>
      </w:r>
    </w:p>
    <w:p w14:paraId="7B627DF9" w14:textId="17ABD942" w:rsidR="00C40C96" w:rsidRPr="00C40C96" w:rsidRDefault="00302B93" w:rsidP="00C40C96">
      <w:pPr>
        <w:pStyle w:val="ListParagraph"/>
        <w:numPr>
          <w:ilvl w:val="0"/>
          <w:numId w:val="29"/>
        </w:numPr>
        <w:jc w:val="both"/>
        <w:rPr>
          <w:sz w:val="20"/>
          <w:szCs w:val="20"/>
          <w:lang w:val="en-GB"/>
        </w:rPr>
      </w:pPr>
      <w:r w:rsidRPr="00C40C96">
        <w:rPr>
          <w:sz w:val="20"/>
          <w:szCs w:val="20"/>
          <w:lang w:val="en-GB"/>
        </w:rPr>
        <w:t>a</w:t>
      </w:r>
      <w:r w:rsidR="0089294F" w:rsidRPr="00C40C96">
        <w:rPr>
          <w:sz w:val="20"/>
          <w:szCs w:val="20"/>
          <w:lang w:val="en-GB"/>
        </w:rPr>
        <w:t xml:space="preserve"> second</w:t>
      </w:r>
      <w:r w:rsidRPr="00C40C96">
        <w:rPr>
          <w:sz w:val="20"/>
          <w:szCs w:val="20"/>
          <w:lang w:val="en-GB"/>
        </w:rPr>
        <w:t xml:space="preserve"> CAPC for other traffic.</w:t>
      </w:r>
      <w:r w:rsidR="00910F71" w:rsidRPr="00C40C96">
        <w:rPr>
          <w:sz w:val="20"/>
          <w:szCs w:val="20"/>
          <w:lang w:val="en-GB"/>
        </w:rPr>
        <w:t xml:space="preserve"> </w:t>
      </w:r>
    </w:p>
    <w:p w14:paraId="3B42E055" w14:textId="5B4556EC" w:rsidR="00866076" w:rsidRPr="00302B93" w:rsidRDefault="00910F71" w:rsidP="00302B93">
      <w:pPr>
        <w:jc w:val="both"/>
      </w:pPr>
      <w:r>
        <w:t>Moreover, as discussed in Section 2.</w:t>
      </w:r>
      <w:r w:rsidR="00C40C96">
        <w:t>5</w:t>
      </w:r>
      <w:r>
        <w:t>, many of the control signals and channels can be transmitted without channel sensing as short control signalling, which means that critical control messages are already given a priority when accessing the channel.</w:t>
      </w:r>
      <w:r w:rsidR="00E16664">
        <w:t xml:space="preserve"> </w:t>
      </w:r>
      <w:r w:rsidR="0089294F">
        <w:t xml:space="preserve">  </w:t>
      </w:r>
      <w:r w:rsidR="00302B93">
        <w:t xml:space="preserve"> </w:t>
      </w:r>
    </w:p>
    <w:p w14:paraId="7DB1EB5E" w14:textId="2094FCCE" w:rsidR="00BA7D52" w:rsidRDefault="00E16664" w:rsidP="00100C7E">
      <w:pPr>
        <w:rPr>
          <w:i/>
        </w:rPr>
      </w:pPr>
      <w:bookmarkStart w:id="3" w:name="_Hlk61703201"/>
      <w:bookmarkStart w:id="4" w:name="_Hlk68622036"/>
      <w:r w:rsidRPr="00A11CA4">
        <w:rPr>
          <w:b/>
          <w:i/>
        </w:rPr>
        <w:t xml:space="preserve">Proposal </w:t>
      </w:r>
      <w:r w:rsidR="0071640A">
        <w:rPr>
          <w:b/>
          <w:i/>
        </w:rPr>
        <w:t>2</w:t>
      </w:r>
      <w:r w:rsidRPr="00A11CA4">
        <w:rPr>
          <w:b/>
          <w:i/>
        </w:rPr>
        <w:t>:</w:t>
      </w:r>
      <w:r w:rsidRPr="00A11CA4">
        <w:rPr>
          <w:i/>
        </w:rPr>
        <w:t xml:space="preserve"> </w:t>
      </w:r>
      <w:r w:rsidR="003A31B9">
        <w:rPr>
          <w:i/>
        </w:rPr>
        <w:t>At most two CAPCs are supported.</w:t>
      </w:r>
      <w:bookmarkEnd w:id="3"/>
    </w:p>
    <w:bookmarkEnd w:id="4"/>
    <w:p w14:paraId="652188CB" w14:textId="3CBD6DF5" w:rsidR="00613A6E" w:rsidRDefault="00613A6E" w:rsidP="007915AA">
      <w:pPr>
        <w:pStyle w:val="Heading2"/>
        <w:spacing w:before="360"/>
        <w:ind w:left="578" w:hanging="578"/>
      </w:pPr>
      <w:r>
        <w:t>On Cat-2 LBT</w:t>
      </w:r>
      <w:r w:rsidR="003A31B9">
        <w:t xml:space="preserve"> procedure</w:t>
      </w:r>
      <w:r w:rsidR="001E140B">
        <w:t xml:space="preserve"> </w:t>
      </w:r>
    </w:p>
    <w:p w14:paraId="7905BD8E" w14:textId="6ED3E68F" w:rsidR="00611180" w:rsidRDefault="00986E18" w:rsidP="008220A9">
      <w:pPr>
        <w:spacing w:after="0"/>
        <w:jc w:val="both"/>
      </w:pPr>
      <w:r>
        <w:t xml:space="preserve">During </w:t>
      </w:r>
      <w:r w:rsidRPr="00986E18">
        <w:t>RAN1#104e [</w:t>
      </w:r>
      <w:r w:rsidR="008B21D8">
        <w:t>13</w:t>
      </w:r>
      <w:r w:rsidRPr="00986E18">
        <w:t xml:space="preserve">], </w:t>
      </w:r>
      <w:r w:rsidR="002E2268">
        <w:t xml:space="preserve">the </w:t>
      </w:r>
      <w:r w:rsidRPr="00986E18">
        <w:t>following Cat-2 LBT use cases were identified for further study:</w:t>
      </w:r>
    </w:p>
    <w:p w14:paraId="30D00427" w14:textId="6653067A" w:rsidR="00986E18" w:rsidRDefault="00986E18" w:rsidP="008220A9">
      <w:pPr>
        <w:pStyle w:val="ListParagraph"/>
        <w:numPr>
          <w:ilvl w:val="0"/>
          <w:numId w:val="29"/>
        </w:numPr>
        <w:jc w:val="both"/>
        <w:rPr>
          <w:sz w:val="20"/>
          <w:szCs w:val="20"/>
          <w:lang w:val="en-GB"/>
        </w:rPr>
      </w:pPr>
      <w:r w:rsidRPr="008220A9">
        <w:rPr>
          <w:sz w:val="20"/>
          <w:szCs w:val="20"/>
          <w:lang w:val="en-GB"/>
        </w:rPr>
        <w:t>Initiating device resuming transmission a</w:t>
      </w:r>
      <w:r>
        <w:rPr>
          <w:sz w:val="20"/>
          <w:szCs w:val="20"/>
          <w:lang w:val="en-GB"/>
        </w:rPr>
        <w:t>fter a gap</w:t>
      </w:r>
    </w:p>
    <w:p w14:paraId="1A2C52DC" w14:textId="1FD0B1C5" w:rsidR="00986E18" w:rsidRDefault="00986E18" w:rsidP="008220A9">
      <w:pPr>
        <w:pStyle w:val="ListParagraph"/>
        <w:numPr>
          <w:ilvl w:val="0"/>
          <w:numId w:val="29"/>
        </w:numPr>
        <w:jc w:val="both"/>
        <w:rPr>
          <w:sz w:val="20"/>
          <w:szCs w:val="20"/>
          <w:lang w:val="en-GB"/>
        </w:rPr>
      </w:pPr>
      <w:r>
        <w:rPr>
          <w:sz w:val="20"/>
          <w:szCs w:val="20"/>
          <w:lang w:val="en-GB"/>
        </w:rPr>
        <w:t>Responding device channel access when sharing a COT</w:t>
      </w:r>
    </w:p>
    <w:p w14:paraId="24409208" w14:textId="604A1699" w:rsidR="00986E18" w:rsidRDefault="00986E18" w:rsidP="008220A9">
      <w:pPr>
        <w:pStyle w:val="ListParagraph"/>
        <w:numPr>
          <w:ilvl w:val="0"/>
          <w:numId w:val="29"/>
        </w:numPr>
        <w:jc w:val="both"/>
        <w:rPr>
          <w:sz w:val="20"/>
          <w:szCs w:val="20"/>
          <w:lang w:val="en-GB"/>
        </w:rPr>
      </w:pPr>
      <w:r>
        <w:rPr>
          <w:sz w:val="20"/>
          <w:szCs w:val="20"/>
          <w:lang w:val="en-GB"/>
        </w:rPr>
        <w:t xml:space="preserve">Prior </w:t>
      </w:r>
      <w:r w:rsidR="00023C7D">
        <w:rPr>
          <w:sz w:val="20"/>
          <w:szCs w:val="20"/>
          <w:lang w:val="en-GB"/>
        </w:rPr>
        <w:t>to</w:t>
      </w:r>
      <w:r>
        <w:rPr>
          <w:sz w:val="20"/>
          <w:szCs w:val="20"/>
          <w:lang w:val="en-GB"/>
        </w:rPr>
        <w:t xml:space="preserve"> switching to a new transmission beam or resuming transmission on a previously used beam.</w:t>
      </w:r>
    </w:p>
    <w:p w14:paraId="3633763A" w14:textId="28D1E8CB" w:rsidR="00986E18" w:rsidRDefault="00986E18" w:rsidP="008220A9">
      <w:pPr>
        <w:pStyle w:val="ListParagraph"/>
        <w:numPr>
          <w:ilvl w:val="0"/>
          <w:numId w:val="29"/>
        </w:numPr>
        <w:jc w:val="both"/>
        <w:rPr>
          <w:sz w:val="20"/>
          <w:szCs w:val="20"/>
          <w:lang w:val="en-GB"/>
        </w:rPr>
      </w:pPr>
      <w:r>
        <w:rPr>
          <w:sz w:val="20"/>
          <w:szCs w:val="20"/>
          <w:lang w:val="en-GB"/>
        </w:rPr>
        <w:t xml:space="preserve">Channel sensing at </w:t>
      </w:r>
      <w:r w:rsidR="00023C7D">
        <w:rPr>
          <w:sz w:val="20"/>
          <w:szCs w:val="20"/>
          <w:lang w:val="en-GB"/>
        </w:rPr>
        <w:t xml:space="preserve">a </w:t>
      </w:r>
      <w:r>
        <w:rPr>
          <w:sz w:val="20"/>
          <w:szCs w:val="20"/>
          <w:lang w:val="en-GB"/>
        </w:rPr>
        <w:t xml:space="preserve">responding device for providing </w:t>
      </w:r>
      <w:r w:rsidR="002E2268">
        <w:rPr>
          <w:sz w:val="20"/>
          <w:szCs w:val="20"/>
          <w:lang w:val="en-GB"/>
        </w:rPr>
        <w:t>R</w:t>
      </w:r>
      <w:r>
        <w:rPr>
          <w:sz w:val="20"/>
          <w:szCs w:val="20"/>
          <w:lang w:val="en-GB"/>
        </w:rPr>
        <w:t>x-assistance</w:t>
      </w:r>
    </w:p>
    <w:p w14:paraId="468E0176" w14:textId="31F541FC" w:rsidR="00F71E52" w:rsidRDefault="00BB0AA6" w:rsidP="00D91400">
      <w:pPr>
        <w:jc w:val="both"/>
      </w:pPr>
      <w:r>
        <w:t xml:space="preserve">We discuss these use cases in more detail in Sections </w:t>
      </w:r>
      <w:r w:rsidR="00176382">
        <w:t xml:space="preserve">3, </w:t>
      </w:r>
      <w:r>
        <w:t>4</w:t>
      </w:r>
      <w:r w:rsidR="008B21D8">
        <w:t>,</w:t>
      </w:r>
      <w:r>
        <w:t xml:space="preserve"> and 5. </w:t>
      </w:r>
      <w:r w:rsidR="00F71E52">
        <w:t xml:space="preserve">It can be noted that each use case relates to either UE or gNB but not both: UE is not expected to resume transmission after a gap as </w:t>
      </w:r>
      <w:r w:rsidR="00023C7D">
        <w:t xml:space="preserve">an </w:t>
      </w:r>
      <w:r w:rsidR="00F71E52">
        <w:t xml:space="preserve">initiating device but </w:t>
      </w:r>
      <w:r w:rsidR="00023C7D">
        <w:t xml:space="preserve">instead it </w:t>
      </w:r>
      <w:r w:rsidR="00F71E52">
        <w:t xml:space="preserve">is acting as responding device sharing a COT or providing </w:t>
      </w:r>
      <w:r w:rsidR="008B21D8">
        <w:t>Rx</w:t>
      </w:r>
      <w:r w:rsidR="00F71E52">
        <w:t xml:space="preserve">-assistance for gNB. On </w:t>
      </w:r>
      <w:r w:rsidR="00023C7D">
        <w:t>the</w:t>
      </w:r>
      <w:r w:rsidR="00F71E52">
        <w:t xml:space="preserve"> other hand, gNB may be switching </w:t>
      </w:r>
      <w:proofErr w:type="gramStart"/>
      <w:r w:rsidR="00F71E52">
        <w:t>it’s</w:t>
      </w:r>
      <w:proofErr w:type="gramEnd"/>
      <w:r w:rsidR="00F71E52">
        <w:t xml:space="preserve"> transmission beams several times within a COT.</w:t>
      </w:r>
    </w:p>
    <w:p w14:paraId="02E6C8E0" w14:textId="13A668EF" w:rsidR="007D0601" w:rsidRDefault="00F4458F" w:rsidP="00D91400">
      <w:pPr>
        <w:jc w:val="both"/>
      </w:pPr>
      <w:r>
        <w:t xml:space="preserve">As gNB and UE have separate use cases for Cat-2 LBT, we see that also Cat-2 LBT support should be decided separately for gNB and UE. </w:t>
      </w:r>
      <w:r w:rsidR="00431CFF">
        <w:t xml:space="preserve">When discussing on the need of Cat-2 LBT, also the specific use case for Cat-2 LBT should be </w:t>
      </w:r>
      <w:r w:rsidR="009940CA">
        <w:t>identified and agreed upon. We do not see that support for Cat-2 LBT should be agreed without agreeing also on the use case(s) for Cat-2 LBT.</w:t>
      </w:r>
    </w:p>
    <w:p w14:paraId="3E81DD16" w14:textId="4E4211ED" w:rsidR="00986E18" w:rsidRDefault="007D0601" w:rsidP="00F3439E">
      <w:r>
        <w:t>Therefore, we propose:</w:t>
      </w:r>
    </w:p>
    <w:p w14:paraId="02718C7D" w14:textId="5E3940E4" w:rsidR="00176382" w:rsidRPr="008220A9" w:rsidRDefault="00F4458F">
      <w:pPr>
        <w:rPr>
          <w:i/>
          <w:iCs/>
        </w:rPr>
      </w:pPr>
      <w:bookmarkStart w:id="5" w:name="_Hlk68622054"/>
      <w:bookmarkStart w:id="6" w:name="_Hlk71631059"/>
      <w:r w:rsidRPr="002A165A">
        <w:rPr>
          <w:b/>
          <w:bCs/>
          <w:i/>
          <w:iCs/>
        </w:rPr>
        <w:t xml:space="preserve">Proposal </w:t>
      </w:r>
      <w:r>
        <w:rPr>
          <w:b/>
          <w:bCs/>
          <w:i/>
          <w:iCs/>
        </w:rPr>
        <w:t>3</w:t>
      </w:r>
      <w:r w:rsidRPr="002A165A">
        <w:rPr>
          <w:i/>
          <w:iCs/>
        </w:rPr>
        <w:t>: D</w:t>
      </w:r>
      <w:r>
        <w:rPr>
          <w:i/>
          <w:iCs/>
        </w:rPr>
        <w:t>ecide on Cat-2 LBT support separately for gNB and UE.</w:t>
      </w:r>
    </w:p>
    <w:bookmarkEnd w:id="5"/>
    <w:p w14:paraId="557B5081" w14:textId="04FD5A0A" w:rsidR="009940CA" w:rsidRPr="008220A9" w:rsidRDefault="009940CA">
      <w:pPr>
        <w:rPr>
          <w:i/>
          <w:iCs/>
        </w:rPr>
      </w:pPr>
      <w:r w:rsidRPr="002A165A">
        <w:rPr>
          <w:b/>
          <w:bCs/>
          <w:i/>
          <w:iCs/>
        </w:rPr>
        <w:t xml:space="preserve">Proposal </w:t>
      </w:r>
      <w:r>
        <w:rPr>
          <w:b/>
          <w:bCs/>
          <w:i/>
          <w:iCs/>
        </w:rPr>
        <w:t>4</w:t>
      </w:r>
      <w:r w:rsidRPr="002A165A">
        <w:rPr>
          <w:i/>
          <w:iCs/>
        </w:rPr>
        <w:t>: D</w:t>
      </w:r>
      <w:r>
        <w:rPr>
          <w:i/>
          <w:iCs/>
        </w:rPr>
        <w:t>ecide on Cat-2 LBT support together with the specific Cat-2 LBT use case.</w:t>
      </w:r>
    </w:p>
    <w:bookmarkEnd w:id="6"/>
    <w:p w14:paraId="38BF5764" w14:textId="4F558781" w:rsidR="00351912" w:rsidRDefault="00F62F3A" w:rsidP="008220A9">
      <w:pPr>
        <w:jc w:val="both"/>
      </w:pPr>
      <w:r>
        <w:t xml:space="preserve">The reported simulations show </w:t>
      </w:r>
      <w:r w:rsidR="00023C7D">
        <w:t xml:space="preserve">a </w:t>
      </w:r>
      <w:r>
        <w:t xml:space="preserve">considerably lower impact of interference than </w:t>
      </w:r>
      <w:r w:rsidR="00023C7D">
        <w:t>there</w:t>
      </w:r>
      <w:r>
        <w:t xml:space="preserve"> was </w:t>
      </w:r>
      <w:r w:rsidR="00023C7D">
        <w:t>in</w:t>
      </w:r>
      <w:r>
        <w:t xml:space="preserve"> 5GHz NR-U</w:t>
      </w:r>
      <w:r w:rsidR="00416E39">
        <w:t xml:space="preserve"> and no significant and consistent benefit is seen from LBT at the transmitter</w:t>
      </w:r>
      <w:r>
        <w:t xml:space="preserve">. Still, the introduction of the LBT procedure leads to </w:t>
      </w:r>
      <w:r w:rsidR="00416E39">
        <w:t>considerable</w:t>
      </w:r>
      <w:r>
        <w:t xml:space="preserve"> complexit</w:t>
      </w:r>
      <w:r w:rsidR="00023C7D">
        <w:t>y</w:t>
      </w:r>
      <w:r>
        <w:t xml:space="preserve">, as </w:t>
      </w:r>
      <w:r w:rsidR="00A956F6">
        <w:t xml:space="preserve">it challenges the </w:t>
      </w:r>
      <w:r w:rsidR="00416E39">
        <w:t>scheduling</w:t>
      </w:r>
      <w:r w:rsidR="00291090">
        <w:t xml:space="preserve">-oriented network operation by enabling the last moment </w:t>
      </w:r>
      <w:r w:rsidR="00D01EC0">
        <w:t>interruption</w:t>
      </w:r>
      <w:r w:rsidR="00882986">
        <w:t xml:space="preserve"> </w:t>
      </w:r>
      <w:r w:rsidR="00955061">
        <w:t xml:space="preserve">of the </w:t>
      </w:r>
      <w:r w:rsidR="00416E39">
        <w:t>schedul</w:t>
      </w:r>
      <w:r w:rsidR="00955061">
        <w:t xml:space="preserve">ed actions, if the LBT procedure reports </w:t>
      </w:r>
      <w:r w:rsidR="00023C7D">
        <w:t>the channels as</w:t>
      </w:r>
      <w:r w:rsidR="00955061">
        <w:t xml:space="preserve"> “busy”.</w:t>
      </w:r>
    </w:p>
    <w:p w14:paraId="5B8C6979" w14:textId="13B9AF8E" w:rsidR="002D37D8" w:rsidRDefault="002074CD" w:rsidP="008220A9">
      <w:pPr>
        <w:jc w:val="both"/>
      </w:pPr>
      <w:proofErr w:type="gramStart"/>
      <w:r>
        <w:t>With this in mind, there</w:t>
      </w:r>
      <w:proofErr w:type="gramEnd"/>
      <w:r>
        <w:t xml:space="preserve"> is no </w:t>
      </w:r>
      <w:r w:rsidR="00AD08A3">
        <w:t xml:space="preserve">clear motivation to introduce Cat-2 LBT procedure </w:t>
      </w:r>
      <w:r w:rsidR="00E738EF">
        <w:t>to the UE side</w:t>
      </w:r>
      <w:r w:rsidR="00AD08A3">
        <w:t>, as</w:t>
      </w:r>
      <w:r w:rsidR="00876961">
        <w:t xml:space="preserve"> there have not been yet identified a use case, where a </w:t>
      </w:r>
      <w:r w:rsidR="00C92E81">
        <w:t xml:space="preserve">related </w:t>
      </w:r>
      <w:r w:rsidR="00876961">
        <w:t xml:space="preserve">procedure cannot be </w:t>
      </w:r>
      <w:proofErr w:type="spellStart"/>
      <w:r w:rsidR="00876961">
        <w:t>efficienty</w:t>
      </w:r>
      <w:proofErr w:type="spellEnd"/>
      <w:r w:rsidR="00876961">
        <w:t xml:space="preserve"> handled without a Cat-2 LBT. Hence, the potential minor gains introduced </w:t>
      </w:r>
      <w:r w:rsidR="008B3BC2">
        <w:t>in a limited num</w:t>
      </w:r>
      <w:r w:rsidR="00C92E81">
        <w:t>b</w:t>
      </w:r>
      <w:r w:rsidR="008B3BC2">
        <w:t xml:space="preserve">er of scenarios do not pay off the </w:t>
      </w:r>
      <w:r w:rsidR="0074198F">
        <w:t>rapidly increased levels of complexity and uncerta</w:t>
      </w:r>
      <w:r w:rsidR="00C92E81">
        <w:t>i</w:t>
      </w:r>
      <w:r w:rsidR="0074198F">
        <w:t>n</w:t>
      </w:r>
      <w:r w:rsidR="00C92E81">
        <w:t>t</w:t>
      </w:r>
      <w:r w:rsidR="0074198F">
        <w:t xml:space="preserve">y if the </w:t>
      </w:r>
      <w:proofErr w:type="spellStart"/>
      <w:r w:rsidR="0074198F">
        <w:t>gNBs</w:t>
      </w:r>
      <w:proofErr w:type="spellEnd"/>
      <w:r w:rsidR="0074198F">
        <w:t xml:space="preserve"> and, especially, UEs start performing Cat-2 LBT</w:t>
      </w:r>
      <w:r w:rsidR="004754CA">
        <w:t>.</w:t>
      </w:r>
      <w:r w:rsidR="00176382">
        <w:t xml:space="preserve"> </w:t>
      </w:r>
      <w:r w:rsidR="00132E20">
        <w:t>For example</w:t>
      </w:r>
      <w:r w:rsidR="00ED7017">
        <w:t>, i</w:t>
      </w:r>
      <w:r w:rsidR="0027351A">
        <w:t xml:space="preserve">f UE starts performing Cat-2 LBT before every transmission within the COT then </w:t>
      </w:r>
      <w:r w:rsidR="00E30AE9">
        <w:t xml:space="preserve">during this transmission the gNB is not aware if the </w:t>
      </w:r>
      <w:r w:rsidR="00363CF8">
        <w:t xml:space="preserve">UE transmission has started or was </w:t>
      </w:r>
      <w:r w:rsidR="00C92E81">
        <w:t>dropped</w:t>
      </w:r>
      <w:r w:rsidR="00363CF8">
        <w:t xml:space="preserve"> due to </w:t>
      </w:r>
      <w:r w:rsidR="00E01114">
        <w:t xml:space="preserve">“busy” indication from the UE-side Cat-2 LBT. </w:t>
      </w:r>
      <w:r w:rsidR="00ED7017">
        <w:t>This creates additional uncerta</w:t>
      </w:r>
      <w:r w:rsidR="00C92E81">
        <w:t>i</w:t>
      </w:r>
      <w:r w:rsidR="00ED7017">
        <w:t>n</w:t>
      </w:r>
      <w:r w:rsidR="00C92E81">
        <w:t>t</w:t>
      </w:r>
      <w:r w:rsidR="00ED7017">
        <w:t>y to the gNB operation.</w:t>
      </w:r>
    </w:p>
    <w:p w14:paraId="1C680F96" w14:textId="67081EC0" w:rsidR="00FA6DD2" w:rsidRDefault="00FA6DD2" w:rsidP="008220A9">
      <w:pPr>
        <w:jc w:val="both"/>
      </w:pPr>
      <w:r>
        <w:lastRenderedPageBreak/>
        <w:t xml:space="preserve">It is also important to note that introduction of Cat-2 LBT to the UEs </w:t>
      </w:r>
      <w:r w:rsidR="004A5762">
        <w:t xml:space="preserve">has also a considerable implementation impact. Although Rel-16 NR-U </w:t>
      </w:r>
      <w:r w:rsidR="002E5E4C">
        <w:t>supports</w:t>
      </w:r>
      <w:r w:rsidR="004A5762">
        <w:t xml:space="preserve"> UE-side LBT procedure, it is not certain that UE supporting 60 GHz bands supports also Rel-16 NR-U or benefits from the Rel-16 NR-U implementation</w:t>
      </w:r>
      <w:r w:rsidR="00E70070">
        <w:t>.</w:t>
      </w:r>
      <w:r w:rsidR="007A090A">
        <w:t xml:space="preserve"> Without a major gain, such additions </w:t>
      </w:r>
      <w:r w:rsidR="003A2186">
        <w:t xml:space="preserve">to the UE functionality are </w:t>
      </w:r>
      <w:r w:rsidR="007A090A">
        <w:t xml:space="preserve">not </w:t>
      </w:r>
      <w:r w:rsidR="003A2186">
        <w:t xml:space="preserve">preferred. Finally, if the Cat-2 LBT operations are </w:t>
      </w:r>
      <w:r w:rsidR="00B214BE">
        <w:t>supported, then there is also a need to</w:t>
      </w:r>
      <w:r w:rsidR="002F5355">
        <w:t xml:space="preserve"> support </w:t>
      </w:r>
      <w:r w:rsidR="007D509D">
        <w:t xml:space="preserve">the UEs without the LBT capabilities, hence </w:t>
      </w:r>
      <w:r w:rsidR="00117514">
        <w:t xml:space="preserve">the signalling for UEs </w:t>
      </w:r>
      <w:r w:rsidR="00BB0AA6">
        <w:t>with and without LBT capabilities</w:t>
      </w:r>
      <w:r w:rsidR="00117514">
        <w:t xml:space="preserve"> </w:t>
      </w:r>
      <w:proofErr w:type="gramStart"/>
      <w:r w:rsidR="00117514">
        <w:t>has to</w:t>
      </w:r>
      <w:proofErr w:type="gramEnd"/>
      <w:r w:rsidR="00117514">
        <w:t xml:space="preserve"> be developed</w:t>
      </w:r>
      <w:r w:rsidR="00792363">
        <w:t>. The simpler solution with this regard is not to support LBT</w:t>
      </w:r>
      <w:r w:rsidR="00D514EB">
        <w:t xml:space="preserve"> at the UE side at all.</w:t>
      </w:r>
    </w:p>
    <w:p w14:paraId="504AB1B7" w14:textId="30A2CF41" w:rsidR="00351912" w:rsidRDefault="00B42A2F" w:rsidP="00613A6E">
      <w:r>
        <w:t>Therefore, we propose:</w:t>
      </w:r>
    </w:p>
    <w:p w14:paraId="1D2E7ACD" w14:textId="1F3C5042" w:rsidR="00B42A2F" w:rsidRPr="008220A9" w:rsidRDefault="00B42A2F" w:rsidP="00613A6E">
      <w:pPr>
        <w:rPr>
          <w:i/>
          <w:iCs/>
        </w:rPr>
      </w:pPr>
      <w:bookmarkStart w:id="7" w:name="_Hlk68622069"/>
      <w:r w:rsidRPr="008220A9">
        <w:rPr>
          <w:b/>
          <w:bCs/>
          <w:i/>
          <w:iCs/>
        </w:rPr>
        <w:t xml:space="preserve">Proposal </w:t>
      </w:r>
      <w:r w:rsidR="00DF737D">
        <w:rPr>
          <w:b/>
          <w:bCs/>
          <w:i/>
          <w:iCs/>
        </w:rPr>
        <w:t>5</w:t>
      </w:r>
      <w:r w:rsidRPr="008220A9">
        <w:rPr>
          <w:i/>
          <w:iCs/>
        </w:rPr>
        <w:t>: Do not support Cat-2 LBT at the UE side.</w:t>
      </w:r>
    </w:p>
    <w:bookmarkEnd w:id="7"/>
    <w:p w14:paraId="57D11D3B" w14:textId="67DFB922" w:rsidR="00091CEE" w:rsidRDefault="00813499">
      <w:pPr>
        <w:jc w:val="both"/>
      </w:pPr>
      <w:r>
        <w:t xml:space="preserve">Regarding the gNB side, Cat-2 LBT </w:t>
      </w:r>
      <w:r w:rsidR="00F56E48">
        <w:t xml:space="preserve">could </w:t>
      </w:r>
      <w:r>
        <w:t xml:space="preserve">be supported as a shorter version of a full-scale Cat-3 LBT, where </w:t>
      </w:r>
      <w:r w:rsidR="00D5528C">
        <w:t xml:space="preserve">the </w:t>
      </w:r>
      <w:r w:rsidR="00FD0F2B">
        <w:t>CCA check is required</w:t>
      </w:r>
      <w:r w:rsidR="00EC44A9">
        <w:t xml:space="preserve">, but there is no need for a </w:t>
      </w:r>
      <w:r w:rsidR="00B122EA">
        <w:t xml:space="preserve">possible </w:t>
      </w:r>
      <w:r w:rsidR="00EC44A9">
        <w:t>contention resolution.</w:t>
      </w:r>
      <w:r w:rsidR="00B122EA">
        <w:t xml:space="preserve"> </w:t>
      </w:r>
      <w:r w:rsidR="00BB0AA6">
        <w:t xml:space="preserve">This </w:t>
      </w:r>
      <w:proofErr w:type="gramStart"/>
      <w:r w:rsidR="00BB0AA6">
        <w:t>reduces significantly</w:t>
      </w:r>
      <w:proofErr w:type="gramEnd"/>
      <w:r w:rsidR="00BB0AA6">
        <w:t xml:space="preserve"> the implementation effort and, hence, reduces the bar for supporting Cat-2 LBT for beam switching or resuming the transmission after a gap.</w:t>
      </w:r>
    </w:p>
    <w:p w14:paraId="29A2444C" w14:textId="0CCE404C" w:rsidR="007925D9" w:rsidRDefault="00091CEE">
      <w:pPr>
        <w:jc w:val="both"/>
      </w:pPr>
      <w:r>
        <w:t>A</w:t>
      </w:r>
      <w:r w:rsidR="00BB0AA6">
        <w:t xml:space="preserve">s discussed in Section </w:t>
      </w:r>
      <w:r w:rsidR="00176382">
        <w:t>3</w:t>
      </w:r>
      <w:r w:rsidR="00BE4661">
        <w:t>.3</w:t>
      </w:r>
      <w:r w:rsidR="00BB0AA6">
        <w:t xml:space="preserve">, the </w:t>
      </w:r>
      <w:r>
        <w:t>results in Figure</w:t>
      </w:r>
      <w:r w:rsidR="00CD7B6C">
        <w:t>s 5 and 6</w:t>
      </w:r>
      <w:r w:rsidR="00BB0AA6">
        <w:t xml:space="preserve"> do not show any tangible </w:t>
      </w:r>
      <w:r w:rsidR="00516EDC">
        <w:t>performance improvement</w:t>
      </w:r>
      <w:r w:rsidR="00BB0AA6">
        <w:t xml:space="preserve"> from </w:t>
      </w:r>
      <w:r w:rsidR="00882986">
        <w:t xml:space="preserve">gNB </w:t>
      </w:r>
      <w:r w:rsidR="00BB0AA6">
        <w:t xml:space="preserve">performing Cat-2 LBT when switching the transmission beam. With the lack of </w:t>
      </w:r>
      <w:r w:rsidR="00516EDC">
        <w:t xml:space="preserve">clear performance improvement, we are not convinced that Cat-2 LBT procedure should be introduced </w:t>
      </w:r>
      <w:r>
        <w:t xml:space="preserve">for beam switching or </w:t>
      </w:r>
      <w:r w:rsidR="001E140B">
        <w:t>resuming transmission</w:t>
      </w:r>
      <w:r w:rsidR="00516EDC">
        <w:t>.</w:t>
      </w:r>
      <w:r w:rsidR="00BA4419">
        <w:t xml:space="preserve"> If necessary, a maximum limit for transmission gaps within a COT may be defined, to prevent gNB from resuming transmission after an excessive transmission gap.</w:t>
      </w:r>
      <w:r w:rsidR="001E140B">
        <w:t xml:space="preserve"> However, Cat-2 LBT may be useful for supporting carrier sensing prior SSB transmission</w:t>
      </w:r>
      <w:r w:rsidR="00331ABF">
        <w:t xml:space="preserve"> due to its shorter duration</w:t>
      </w:r>
      <w:r w:rsidR="001E140B">
        <w:t xml:space="preserve"> as discussed in Section 2.7</w:t>
      </w:r>
      <w:r w:rsidR="00431CFF">
        <w:t>, but CAT-2 LBT based channel access does not fulfil the requirements of EN 302</w:t>
      </w:r>
      <w:r w:rsidR="00331ABF">
        <w:t> </w:t>
      </w:r>
      <w:r w:rsidR="00431CFF">
        <w:t>567</w:t>
      </w:r>
      <w:r w:rsidR="00331ABF">
        <w:t>, limiting its possible use to outside Europe</w:t>
      </w:r>
      <w:r w:rsidR="00431CFF">
        <w:t xml:space="preserve">. </w:t>
      </w:r>
      <w:r w:rsidR="001E140B">
        <w:t xml:space="preserve"> </w:t>
      </w:r>
      <w:r w:rsidR="00BA4419">
        <w:t xml:space="preserve"> </w:t>
      </w:r>
    </w:p>
    <w:p w14:paraId="45D27D68" w14:textId="3A5F3E04" w:rsidR="00B42A2F" w:rsidRDefault="00B122EA" w:rsidP="008220A9">
      <w:pPr>
        <w:jc w:val="both"/>
      </w:pPr>
      <w:r>
        <w:t>Therefore, we propose:</w:t>
      </w:r>
    </w:p>
    <w:p w14:paraId="7DA4E8FA" w14:textId="5F854926" w:rsidR="00331ABF" w:rsidRPr="00375365" w:rsidRDefault="00B122EA" w:rsidP="00375365">
      <w:bookmarkStart w:id="8" w:name="_Hlk68622081"/>
      <w:bookmarkStart w:id="9" w:name="_Hlk71631075"/>
      <w:r w:rsidRPr="00B761F6">
        <w:rPr>
          <w:b/>
          <w:bCs/>
          <w:i/>
          <w:iCs/>
        </w:rPr>
        <w:t xml:space="preserve">Proposal </w:t>
      </w:r>
      <w:r w:rsidR="00DF737D">
        <w:rPr>
          <w:b/>
          <w:bCs/>
          <w:i/>
          <w:iCs/>
        </w:rPr>
        <w:t>6</w:t>
      </w:r>
      <w:r w:rsidRPr="00B761F6">
        <w:rPr>
          <w:i/>
          <w:iCs/>
        </w:rPr>
        <w:t xml:space="preserve">: </w:t>
      </w:r>
      <w:r w:rsidR="00516EDC" w:rsidRPr="002A165A">
        <w:rPr>
          <w:i/>
          <w:iCs/>
        </w:rPr>
        <w:t xml:space="preserve">Do not support Cat-2 LBT at the </w:t>
      </w:r>
      <w:r w:rsidR="00C62D52">
        <w:rPr>
          <w:i/>
          <w:iCs/>
        </w:rPr>
        <w:t>gNB</w:t>
      </w:r>
      <w:r w:rsidR="00516EDC" w:rsidRPr="002A165A">
        <w:rPr>
          <w:i/>
          <w:iCs/>
        </w:rPr>
        <w:t xml:space="preserve"> side</w:t>
      </w:r>
      <w:r w:rsidR="001E140B">
        <w:rPr>
          <w:i/>
          <w:iCs/>
        </w:rPr>
        <w:t xml:space="preserve"> unless required for SSB transmission</w:t>
      </w:r>
      <w:r w:rsidR="00516EDC" w:rsidRPr="002A165A">
        <w:rPr>
          <w:i/>
          <w:iCs/>
        </w:rPr>
        <w:t>.</w:t>
      </w:r>
      <w:bookmarkEnd w:id="8"/>
    </w:p>
    <w:bookmarkEnd w:id="9"/>
    <w:p w14:paraId="274F822F" w14:textId="6F1DC706" w:rsidR="00BA7D52" w:rsidRDefault="00BB713C" w:rsidP="007915AA">
      <w:pPr>
        <w:pStyle w:val="Heading2"/>
        <w:spacing w:before="360"/>
        <w:ind w:left="578" w:hanging="578"/>
      </w:pPr>
      <w:r>
        <w:t xml:space="preserve">Energy Detection Threshold </w:t>
      </w:r>
    </w:p>
    <w:p w14:paraId="300F7A07" w14:textId="6A4B33F4" w:rsidR="00407EDD" w:rsidRPr="009C08B3" w:rsidRDefault="00407EDD" w:rsidP="00407EDD">
      <w:pPr>
        <w:rPr>
          <w:highlight w:val="green"/>
          <w:lang w:val="en-US"/>
        </w:rPr>
      </w:pPr>
      <w:r w:rsidRPr="1E07126A">
        <w:rPr>
          <w:lang w:val="en-US" w:eastAsia="zh-CN"/>
        </w:rPr>
        <w:t>In RAN1 #104-e meeting [</w:t>
      </w:r>
      <w:r w:rsidR="00132E20">
        <w:rPr>
          <w:lang w:val="en-US" w:eastAsia="zh-CN"/>
        </w:rPr>
        <w:t>13</w:t>
      </w:r>
      <w:r w:rsidRPr="1E07126A">
        <w:rPr>
          <w:lang w:val="en-US" w:eastAsia="zh-CN"/>
        </w:rPr>
        <w:t xml:space="preserve">], </w:t>
      </w:r>
      <w:r>
        <w:rPr>
          <w:lang w:val="en-US" w:eastAsia="zh-CN"/>
        </w:rPr>
        <w:t xml:space="preserve">energy detection threshold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407EDD" w14:paraId="7E0A904E" w14:textId="77777777" w:rsidTr="00ED086E">
        <w:tc>
          <w:tcPr>
            <w:tcW w:w="9629" w:type="dxa"/>
          </w:tcPr>
          <w:p w14:paraId="0E839E6E" w14:textId="77777777" w:rsidR="00407EDD" w:rsidRDefault="00407EDD" w:rsidP="008220A9">
            <w:pPr>
              <w:spacing w:before="120" w:after="0"/>
              <w:rPr>
                <w:lang w:eastAsia="x-none"/>
              </w:rPr>
            </w:pPr>
            <w:r w:rsidRPr="00EA178F">
              <w:rPr>
                <w:highlight w:val="green"/>
                <w:lang w:eastAsia="x-none"/>
              </w:rPr>
              <w:t>Agreement:</w:t>
            </w:r>
          </w:p>
          <w:p w14:paraId="6A619057" w14:textId="77777777" w:rsidR="00407EDD" w:rsidRPr="009814EC" w:rsidRDefault="00407EDD" w:rsidP="00407EDD">
            <w:pPr>
              <w:rPr>
                <w:lang w:eastAsia="x-none"/>
              </w:rPr>
            </w:pPr>
            <w:r w:rsidRPr="009814EC">
              <w:rPr>
                <w:lang w:eastAsia="x-none"/>
              </w:rPr>
              <w:t>The baseline ED threshold can be computed as</w:t>
            </w:r>
          </w:p>
          <w:p w14:paraId="3BEB4427" w14:textId="77777777" w:rsidR="00407EDD" w:rsidRPr="00A30F06" w:rsidRDefault="00407EDD" w:rsidP="00407ED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4BA2713F" w14:textId="77777777" w:rsidR="00407EDD" w:rsidRPr="009814EC" w:rsidRDefault="00407EDD" w:rsidP="00407EDD">
            <w:pPr>
              <w:spacing w:after="0"/>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31DF5900" w14:textId="77777777" w:rsidR="00407EDD" w:rsidRDefault="00407EDD" w:rsidP="00407EDD">
            <w:pPr>
              <w:numPr>
                <w:ilvl w:val="0"/>
                <w:numId w:val="15"/>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60662A0B" w14:textId="77777777" w:rsidR="00407EDD" w:rsidRPr="009814EC" w:rsidRDefault="00407EDD" w:rsidP="00407EDD">
            <w:pPr>
              <w:numPr>
                <w:ilvl w:val="0"/>
                <w:numId w:val="15"/>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A67C80E" w14:textId="77777777" w:rsidR="00407EDD" w:rsidRPr="00A30F06" w:rsidRDefault="00407EDD" w:rsidP="00407EDD">
            <w:pPr>
              <w:numPr>
                <w:ilvl w:val="0"/>
                <w:numId w:val="15"/>
              </w:numPr>
              <w:overflowPunct/>
              <w:autoSpaceDE/>
              <w:autoSpaceDN/>
              <w:adjustRightInd/>
              <w:spacing w:after="0"/>
              <w:textAlignment w:val="auto"/>
              <w:rPr>
                <w:lang w:eastAsia="x-none"/>
              </w:rPr>
            </w:pPr>
            <w:r w:rsidRPr="00A30F06">
              <w:rPr>
                <w:lang w:eastAsia="x-none"/>
              </w:rPr>
              <w:t>FFS definition of Operating Channel BW</w:t>
            </w:r>
          </w:p>
          <w:p w14:paraId="0A7295AF" w14:textId="77777777" w:rsidR="00407EDD" w:rsidRPr="00A30F06" w:rsidRDefault="00407EDD" w:rsidP="00407EDD">
            <w:pPr>
              <w:numPr>
                <w:ilvl w:val="0"/>
                <w:numId w:val="15"/>
              </w:numPr>
              <w:overflowPunct/>
              <w:autoSpaceDE/>
              <w:autoSpaceDN/>
              <w:adjustRightInd/>
              <w:spacing w:after="0"/>
              <w:textAlignment w:val="auto"/>
              <w:rPr>
                <w:lang w:eastAsia="x-none"/>
              </w:rPr>
            </w:pPr>
            <w:r w:rsidRPr="00A30F06">
              <w:rPr>
                <w:lang w:eastAsia="x-none"/>
              </w:rPr>
              <w:t xml:space="preserve">FFS: </w:t>
            </w:r>
            <w:r w:rsidRPr="00A30F06">
              <w:rPr>
                <w:lang w:val="en-US" w:eastAsia="x-none"/>
              </w:rPr>
              <w:t>W</w:t>
            </w:r>
            <w:r w:rsidRPr="00A30F06">
              <w:rPr>
                <w:rFonts w:hint="eastAsia"/>
                <w:lang w:val="en-US" w:eastAsia="x-none"/>
              </w:rPr>
              <w:t xml:space="preserve">hether ED threshold for </w:t>
            </w:r>
            <w:r w:rsidRPr="00A30F06">
              <w:rPr>
                <w:rFonts w:hint="eastAsia"/>
                <w:iCs/>
                <w:lang w:val="en-US" w:eastAsia="x-none"/>
              </w:rPr>
              <w:t xml:space="preserve">NR-U and NR-U coexistence scenarios </w:t>
            </w:r>
            <w:r w:rsidRPr="00A30F06">
              <w:rPr>
                <w:iCs/>
                <w:lang w:val="en-US" w:eastAsia="x-none"/>
              </w:rPr>
              <w:t>(</w:t>
            </w:r>
            <w:proofErr w:type="spellStart"/>
            <w:r w:rsidRPr="00A30F06">
              <w:rPr>
                <w:iCs/>
                <w:lang w:val="en-US" w:eastAsia="x-none"/>
              </w:rPr>
              <w:t>eg</w:t>
            </w:r>
            <w:proofErr w:type="spellEnd"/>
            <w:r w:rsidRPr="00A30F06">
              <w:rPr>
                <w:iCs/>
                <w:lang w:val="en-US" w:eastAsia="x-none"/>
              </w:rPr>
              <w:t xml:space="preserve">, at regulation level) </w:t>
            </w:r>
            <w:r w:rsidRPr="00A30F06">
              <w:rPr>
                <w:rFonts w:hint="eastAsia"/>
                <w:iCs/>
                <w:lang w:val="en-US" w:eastAsia="x-none"/>
              </w:rPr>
              <w:t>can be appropriately relaxed compared with the threshold of coexistence between NR-U and Wi-Fi.</w:t>
            </w:r>
          </w:p>
          <w:p w14:paraId="3236DEB5" w14:textId="66F2C111" w:rsidR="00407EDD" w:rsidRPr="008220A9" w:rsidRDefault="00407EDD" w:rsidP="008220A9">
            <w:pPr>
              <w:numPr>
                <w:ilvl w:val="0"/>
                <w:numId w:val="15"/>
              </w:numPr>
              <w:overflowPunct/>
              <w:autoSpaceDE/>
              <w:autoSpaceDN/>
              <w:adjustRightInd/>
              <w:spacing w:after="120"/>
              <w:ind w:left="714" w:hanging="357"/>
              <w:textAlignment w:val="auto"/>
              <w:rPr>
                <w:lang w:eastAsia="x-none"/>
              </w:rPr>
            </w:pPr>
            <w:r w:rsidRPr="00A30F06">
              <w:rPr>
                <w:lang w:eastAsia="x-none"/>
              </w:rPr>
              <w:t>FFS: EDT when the COT has time varying transmission beams and varying EIRP</w:t>
            </w:r>
          </w:p>
        </w:tc>
      </w:tr>
    </w:tbl>
    <w:p w14:paraId="432B4A95" w14:textId="19A48018" w:rsidR="00C47EFD" w:rsidRDefault="00C47EFD" w:rsidP="00F3439E">
      <w:pPr>
        <w:spacing w:before="240" w:after="120"/>
        <w:rPr>
          <w:bCs/>
        </w:rPr>
      </w:pPr>
      <w:r>
        <w:rPr>
          <w:bCs/>
        </w:rPr>
        <w:t xml:space="preserve">In RAN1#104bis-e [14], a related working assumption was made: </w:t>
      </w:r>
    </w:p>
    <w:tbl>
      <w:tblPr>
        <w:tblStyle w:val="TableGrid"/>
        <w:tblW w:w="0" w:type="auto"/>
        <w:tblLook w:val="04A0" w:firstRow="1" w:lastRow="0" w:firstColumn="1" w:lastColumn="0" w:noHBand="0" w:noVBand="1"/>
      </w:tblPr>
      <w:tblGrid>
        <w:gridCol w:w="9629"/>
      </w:tblGrid>
      <w:tr w:rsidR="00C47EFD" w14:paraId="630C82AC" w14:textId="77777777" w:rsidTr="00C47EFD">
        <w:tc>
          <w:tcPr>
            <w:tcW w:w="9629" w:type="dxa"/>
          </w:tcPr>
          <w:p w14:paraId="71FDFE23" w14:textId="77777777" w:rsidR="00C47EFD" w:rsidRPr="00F3439E" w:rsidRDefault="00C47EFD" w:rsidP="00F3439E">
            <w:pPr>
              <w:spacing w:before="120" w:after="0"/>
              <w:rPr>
                <w:lang w:eastAsia="x-none"/>
              </w:rPr>
            </w:pPr>
            <w:r w:rsidRPr="00F3439E">
              <w:rPr>
                <w:highlight w:val="darkYellow"/>
                <w:lang w:eastAsia="x-none"/>
              </w:rPr>
              <w:t>Working assumption:</w:t>
            </w:r>
          </w:p>
          <w:p w14:paraId="2FCCE8D2" w14:textId="6F9D13D6" w:rsidR="00C47EFD" w:rsidRPr="00F3439E" w:rsidRDefault="00C47EFD" w:rsidP="00F3439E">
            <w:pPr>
              <w:rPr>
                <w:sz w:val="18"/>
                <w:szCs w:val="18"/>
                <w:lang w:val="en-US" w:eastAsia="zh-CN"/>
              </w:rPr>
            </w:pPr>
            <w:r w:rsidRPr="00F3439E">
              <w:rPr>
                <w:lang w:val="en-US" w:eastAsia="zh-CN"/>
              </w:rPr>
              <w:t>For Pout in EDT determination, define Pout as the maximum EIRP of the node determining EDT during a COT.</w:t>
            </w:r>
          </w:p>
        </w:tc>
      </w:tr>
    </w:tbl>
    <w:p w14:paraId="2F63A50C" w14:textId="2FF4CCAB" w:rsidR="00727E82" w:rsidRDefault="00727E82" w:rsidP="00F3439E">
      <w:pPr>
        <w:spacing w:before="240"/>
        <w:jc w:val="both"/>
        <w:rPr>
          <w:bCs/>
        </w:rPr>
      </w:pPr>
      <w:r>
        <w:rPr>
          <w:bCs/>
        </w:rPr>
        <w:t xml:space="preserve">It can be noted that the working assumption leads to unnecessarily large EDT and potentially conservative channel access, as </w:t>
      </w:r>
      <w:r w:rsidR="00537DA7">
        <w:rPr>
          <w:bCs/>
        </w:rPr>
        <w:t>o</w:t>
      </w:r>
      <w:r w:rsidRPr="00727E82">
        <w:rPr>
          <w:bCs/>
        </w:rPr>
        <w:t xml:space="preserve">n EN 302 567 Pout is defined as RF output power, which is further defined as “The RF output power is the mean equivalent </w:t>
      </w:r>
      <w:proofErr w:type="spellStart"/>
      <w:r w:rsidRPr="00727E82">
        <w:rPr>
          <w:bCs/>
        </w:rPr>
        <w:t>isotropically</w:t>
      </w:r>
      <w:proofErr w:type="spellEnd"/>
      <w:r w:rsidRPr="00727E82">
        <w:rPr>
          <w:bCs/>
        </w:rPr>
        <w:t xml:space="preserve"> radiated power (EIRP) for the equipment during a transmission burst.” </w:t>
      </w:r>
    </w:p>
    <w:p w14:paraId="7AFBE982" w14:textId="2ED26F20" w:rsidR="00727E82" w:rsidRPr="0060216D" w:rsidRDefault="00727E82" w:rsidP="00F3439E">
      <w:pPr>
        <w:spacing w:after="0"/>
        <w:rPr>
          <w:bCs/>
        </w:rPr>
      </w:pPr>
      <w:r>
        <w:rPr>
          <w:bCs/>
        </w:rPr>
        <w:t xml:space="preserve">At same time, it can be noted </w:t>
      </w:r>
      <w:r w:rsidRPr="0060216D">
        <w:rPr>
          <w:bCs/>
        </w:rPr>
        <w:t>that the use of mean EIRP has also some problems:</w:t>
      </w:r>
    </w:p>
    <w:p w14:paraId="65CBA859" w14:textId="77777777" w:rsidR="0060216D" w:rsidRDefault="00727E82" w:rsidP="0060216D">
      <w:pPr>
        <w:pStyle w:val="ListParagraph"/>
        <w:numPr>
          <w:ilvl w:val="0"/>
          <w:numId w:val="45"/>
        </w:numPr>
        <w:rPr>
          <w:bCs/>
          <w:sz w:val="20"/>
          <w:szCs w:val="20"/>
          <w:lang w:val="en-GB"/>
        </w:rPr>
      </w:pPr>
      <w:r w:rsidRPr="00F3439E">
        <w:rPr>
          <w:bCs/>
          <w:sz w:val="20"/>
          <w:szCs w:val="20"/>
          <w:lang w:val="en-GB"/>
        </w:rPr>
        <w:t xml:space="preserve">EIRP may vary between different beams used during the COT. Using just mean EIRP over all beams may result in too low Pout and too high EDT when considering the channel access from the viewpoint of </w:t>
      </w:r>
      <w:r w:rsidR="0060216D" w:rsidRPr="00F3439E">
        <w:rPr>
          <w:bCs/>
          <w:sz w:val="20"/>
          <w:szCs w:val="20"/>
          <w:lang w:val="en-GB"/>
        </w:rPr>
        <w:t xml:space="preserve">the beam with </w:t>
      </w:r>
      <w:r w:rsidR="0060216D">
        <w:rPr>
          <w:bCs/>
          <w:sz w:val="20"/>
          <w:szCs w:val="20"/>
          <w:lang w:val="en-GB"/>
        </w:rPr>
        <w:t xml:space="preserve">the </w:t>
      </w:r>
      <w:r w:rsidR="0060216D" w:rsidRPr="00F3439E">
        <w:rPr>
          <w:bCs/>
          <w:sz w:val="20"/>
          <w:szCs w:val="20"/>
          <w:lang w:val="en-GB"/>
        </w:rPr>
        <w:t>highest EIRP.</w:t>
      </w:r>
      <w:r w:rsidR="0060216D">
        <w:rPr>
          <w:bCs/>
          <w:sz w:val="20"/>
          <w:szCs w:val="20"/>
          <w:lang w:val="en-GB"/>
        </w:rPr>
        <w:t xml:space="preserve"> This can be solved by defining Pout as maximum of beam specific mean EIRPs</w:t>
      </w:r>
    </w:p>
    <w:p w14:paraId="59FDF8B0" w14:textId="5EB9C8B8" w:rsidR="00727E82" w:rsidRPr="007E5FDB" w:rsidRDefault="0060216D" w:rsidP="00F3439E">
      <w:pPr>
        <w:pStyle w:val="ListParagraph"/>
        <w:numPr>
          <w:ilvl w:val="0"/>
          <w:numId w:val="45"/>
        </w:numPr>
        <w:rPr>
          <w:lang w:val="en-GB"/>
        </w:rPr>
      </w:pPr>
      <w:r>
        <w:rPr>
          <w:bCs/>
          <w:sz w:val="20"/>
          <w:szCs w:val="20"/>
          <w:lang w:val="en-GB"/>
        </w:rPr>
        <w:lastRenderedPageBreak/>
        <w:t xml:space="preserve">Another issue to consider is that the estimated mean EIPR may differ from the actual mean EIRP of COT, e.g. if Cat-2 LBT is required during the COT and blocks some of the intended transmissions. When Pout is defined as the maximum of beam specific mean EIRPs, we do not see this to likely result in cases where the Pout is determined to be significantly smaller than </w:t>
      </w:r>
      <w:proofErr w:type="gramStart"/>
      <w:r>
        <w:rPr>
          <w:bCs/>
          <w:sz w:val="20"/>
          <w:szCs w:val="20"/>
          <w:lang w:val="en-GB"/>
        </w:rPr>
        <w:t>actually realized</w:t>
      </w:r>
      <w:proofErr w:type="gramEnd"/>
      <w:r>
        <w:rPr>
          <w:bCs/>
          <w:sz w:val="20"/>
          <w:szCs w:val="20"/>
          <w:lang w:val="en-GB"/>
        </w:rPr>
        <w:t xml:space="preserve">. </w:t>
      </w:r>
    </w:p>
    <w:p w14:paraId="4B4E7CDB" w14:textId="64AE59FD" w:rsidR="00727E82" w:rsidRDefault="009411B8" w:rsidP="00F3439E">
      <w:pPr>
        <w:spacing w:after="0"/>
        <w:rPr>
          <w:bCs/>
        </w:rPr>
      </w:pPr>
      <w:proofErr w:type="gramStart"/>
      <w:r>
        <w:rPr>
          <w:bCs/>
        </w:rPr>
        <w:t>Hence</w:t>
      </w:r>
      <w:proofErr w:type="gramEnd"/>
      <w:r>
        <w:rPr>
          <w:bCs/>
        </w:rPr>
        <w:t xml:space="preserve"> we propose to change the Pout to be at least the maximum of beam-specific mean EIRPs</w:t>
      </w:r>
      <w:r w:rsidR="00EF32F5">
        <w:rPr>
          <w:bCs/>
        </w:rPr>
        <w:t>. Such definition would</w:t>
      </w:r>
      <w:r w:rsidR="00A46208">
        <w:rPr>
          <w:bCs/>
        </w:rPr>
        <w:t xml:space="preserve"> </w:t>
      </w:r>
      <w:proofErr w:type="gramStart"/>
      <w:r w:rsidR="00A46208">
        <w:rPr>
          <w:bCs/>
        </w:rPr>
        <w:t>allow also</w:t>
      </w:r>
      <w:proofErr w:type="gramEnd"/>
      <w:r w:rsidR="00A46208">
        <w:rPr>
          <w:bCs/>
        </w:rPr>
        <w:t xml:space="preserve"> the use of maximum EIRP</w:t>
      </w:r>
      <w:r w:rsidR="00EF32F5">
        <w:rPr>
          <w:bCs/>
        </w:rPr>
        <w:t xml:space="preserve"> in the Pout definition</w:t>
      </w:r>
      <w:r w:rsidR="00A46208">
        <w:rPr>
          <w:bCs/>
        </w:rPr>
        <w:t xml:space="preserve">. </w:t>
      </w:r>
    </w:p>
    <w:p w14:paraId="169577E4" w14:textId="0FBF39B9" w:rsidR="009411B8" w:rsidRPr="00F3439E" w:rsidRDefault="009411B8" w:rsidP="00F3439E">
      <w:pPr>
        <w:spacing w:before="180"/>
        <w:jc w:val="both"/>
        <w:rPr>
          <w:bCs/>
          <w:i/>
          <w:iCs/>
        </w:rPr>
      </w:pPr>
      <w:bookmarkStart w:id="10" w:name="_Hlk71631146"/>
      <w:r w:rsidRPr="00A11CA4">
        <w:rPr>
          <w:b/>
          <w:i/>
        </w:rPr>
        <w:t xml:space="preserve">Proposal </w:t>
      </w:r>
      <w:r w:rsidR="00DF737D">
        <w:rPr>
          <w:b/>
          <w:i/>
        </w:rPr>
        <w:t>7</w:t>
      </w:r>
      <w:r w:rsidRPr="00A11CA4">
        <w:rPr>
          <w:b/>
          <w:i/>
        </w:rPr>
        <w:t>:</w:t>
      </w:r>
      <w:r w:rsidRPr="009411B8">
        <w:rPr>
          <w:lang w:val="en-US" w:eastAsia="zh-CN"/>
        </w:rPr>
        <w:t xml:space="preserve"> </w:t>
      </w:r>
      <w:r w:rsidRPr="00F3439E">
        <w:rPr>
          <w:i/>
          <w:iCs/>
          <w:lang w:val="en-US" w:eastAsia="zh-CN"/>
        </w:rPr>
        <w:t xml:space="preserve">For Pout in EDT determination, define Pout as </w:t>
      </w:r>
      <w:r>
        <w:rPr>
          <w:i/>
          <w:iCs/>
          <w:lang w:val="en-US" w:eastAsia="zh-CN"/>
        </w:rPr>
        <w:t xml:space="preserve">at least </w:t>
      </w:r>
      <w:r w:rsidRPr="00F3439E">
        <w:rPr>
          <w:i/>
          <w:iCs/>
          <w:lang w:val="en-US" w:eastAsia="zh-CN"/>
        </w:rPr>
        <w:t xml:space="preserve">the maximum </w:t>
      </w:r>
      <w:r>
        <w:rPr>
          <w:i/>
          <w:iCs/>
          <w:lang w:val="en-US" w:eastAsia="zh-CN"/>
        </w:rPr>
        <w:t xml:space="preserve">of </w:t>
      </w:r>
      <w:proofErr w:type="gramStart"/>
      <w:r>
        <w:rPr>
          <w:i/>
          <w:iCs/>
          <w:lang w:val="en-US" w:eastAsia="zh-CN"/>
        </w:rPr>
        <w:t>beam-specific</w:t>
      </w:r>
      <w:proofErr w:type="gramEnd"/>
      <w:r>
        <w:rPr>
          <w:i/>
          <w:iCs/>
          <w:lang w:val="en-US" w:eastAsia="zh-CN"/>
        </w:rPr>
        <w:t xml:space="preserve"> mean </w:t>
      </w:r>
      <w:r w:rsidRPr="00F3439E">
        <w:rPr>
          <w:i/>
          <w:iCs/>
          <w:lang w:val="en-US" w:eastAsia="zh-CN"/>
        </w:rPr>
        <w:t>EIRP</w:t>
      </w:r>
      <w:r>
        <w:rPr>
          <w:i/>
          <w:iCs/>
          <w:lang w:val="en-US" w:eastAsia="zh-CN"/>
        </w:rPr>
        <w:t>s</w:t>
      </w:r>
      <w:r w:rsidRPr="00F3439E">
        <w:rPr>
          <w:i/>
          <w:iCs/>
          <w:lang w:val="en-US" w:eastAsia="zh-CN"/>
        </w:rPr>
        <w:t xml:space="preserve"> of the node determining EDT during a COT.</w:t>
      </w:r>
    </w:p>
    <w:bookmarkEnd w:id="10"/>
    <w:p w14:paraId="5A4027FB" w14:textId="4BC7CE9F" w:rsidR="008466DE" w:rsidRDefault="008466DE" w:rsidP="00F3439E">
      <w:pPr>
        <w:spacing w:before="180" w:after="0"/>
        <w:rPr>
          <w:bCs/>
        </w:rPr>
      </w:pPr>
      <w:r>
        <w:rPr>
          <w:bCs/>
        </w:rPr>
        <w:t xml:space="preserve">Considering the </w:t>
      </w:r>
      <w:r w:rsidR="00727E82">
        <w:rPr>
          <w:bCs/>
        </w:rPr>
        <w:t xml:space="preserve">other </w:t>
      </w:r>
      <w:r>
        <w:rPr>
          <w:bCs/>
        </w:rPr>
        <w:t xml:space="preserve">remaining open items </w:t>
      </w:r>
      <w:r w:rsidR="006F6D9F">
        <w:rPr>
          <w:bCs/>
        </w:rPr>
        <w:t>o</w:t>
      </w:r>
      <w:r>
        <w:rPr>
          <w:bCs/>
        </w:rPr>
        <w:t>n the EDT determination:</w:t>
      </w:r>
    </w:p>
    <w:p w14:paraId="4C49AF72" w14:textId="798049D0" w:rsidR="00B07333" w:rsidRDefault="006F6D9F" w:rsidP="006F6D9F">
      <w:pPr>
        <w:pStyle w:val="ListParagraph"/>
        <w:numPr>
          <w:ilvl w:val="0"/>
          <w:numId w:val="32"/>
        </w:numPr>
        <w:ind w:left="714" w:hanging="357"/>
        <w:jc w:val="both"/>
        <w:rPr>
          <w:bCs/>
          <w:sz w:val="20"/>
          <w:szCs w:val="20"/>
          <w:lang w:val="en-GB"/>
        </w:rPr>
      </w:pPr>
      <w:r w:rsidRPr="008220A9">
        <w:rPr>
          <w:bCs/>
          <w:sz w:val="20"/>
          <w:szCs w:val="20"/>
          <w:lang w:val="en-GB"/>
        </w:rPr>
        <w:t>One of the controversial o</w:t>
      </w:r>
      <w:r>
        <w:rPr>
          <w:bCs/>
          <w:sz w:val="20"/>
          <w:szCs w:val="20"/>
          <w:lang w:val="en-GB"/>
        </w:rPr>
        <w:t xml:space="preserve">pen items on EDT is the potential </w:t>
      </w:r>
      <w:r w:rsidRPr="006F6D9F">
        <w:rPr>
          <w:bCs/>
          <w:sz w:val="20"/>
          <w:szCs w:val="20"/>
          <w:lang w:val="en-GB"/>
        </w:rPr>
        <w:t>ED</w:t>
      </w:r>
      <w:r w:rsidR="00A174FF">
        <w:rPr>
          <w:bCs/>
          <w:sz w:val="20"/>
          <w:szCs w:val="20"/>
          <w:lang w:val="en-GB"/>
        </w:rPr>
        <w:t>T</w:t>
      </w:r>
      <w:r>
        <w:rPr>
          <w:bCs/>
          <w:sz w:val="20"/>
          <w:szCs w:val="20"/>
          <w:lang w:val="en-GB"/>
        </w:rPr>
        <w:t xml:space="preserve"> adjustment</w:t>
      </w:r>
      <w:r w:rsidRPr="006F6D9F">
        <w:rPr>
          <w:bCs/>
          <w:sz w:val="20"/>
          <w:szCs w:val="20"/>
          <w:lang w:val="en-GB"/>
        </w:rPr>
        <w:t xml:space="preserve"> based on the sensing beam and transmission beam</w:t>
      </w:r>
      <w:r w:rsidRPr="00CB5222">
        <w:rPr>
          <w:bCs/>
          <w:sz w:val="20"/>
          <w:szCs w:val="20"/>
          <w:lang w:val="en-GB"/>
        </w:rPr>
        <w:t xml:space="preserve">. </w:t>
      </w:r>
      <w:r w:rsidR="005A4C5D">
        <w:rPr>
          <w:bCs/>
          <w:sz w:val="20"/>
          <w:szCs w:val="20"/>
          <w:lang w:val="en-GB"/>
        </w:rPr>
        <w:t>T</w:t>
      </w:r>
      <w:r>
        <w:rPr>
          <w:bCs/>
          <w:sz w:val="20"/>
          <w:szCs w:val="20"/>
          <w:lang w:val="en-GB"/>
        </w:rPr>
        <w:t xml:space="preserve">he EDT is a function of </w:t>
      </w:r>
      <w:r w:rsidR="005A4C5D">
        <w:rPr>
          <w:bCs/>
          <w:sz w:val="20"/>
          <w:szCs w:val="20"/>
          <w:lang w:val="en-GB"/>
        </w:rPr>
        <w:t>transmitted EIRP. However, the increase in EIRP</w:t>
      </w:r>
      <w:r w:rsidRPr="008220A9">
        <w:rPr>
          <w:bCs/>
          <w:sz w:val="20"/>
          <w:szCs w:val="20"/>
          <w:lang w:val="en-GB"/>
        </w:rPr>
        <w:t xml:space="preserve"> does not differentiate between increase in </w:t>
      </w:r>
      <w:r w:rsidR="005A4C5D">
        <w:rPr>
          <w:bCs/>
          <w:sz w:val="20"/>
          <w:szCs w:val="20"/>
          <w:lang w:val="en-GB"/>
        </w:rPr>
        <w:t>Tx</w:t>
      </w:r>
      <w:r w:rsidRPr="008220A9">
        <w:rPr>
          <w:bCs/>
          <w:sz w:val="20"/>
          <w:szCs w:val="20"/>
          <w:lang w:val="en-GB"/>
        </w:rPr>
        <w:t xml:space="preserve"> power or in beamforming gain, although EIRP increase by beamforming can be expected to cause less interference to other systems than an increase by </w:t>
      </w:r>
      <w:r w:rsidR="005A4C5D">
        <w:rPr>
          <w:bCs/>
          <w:sz w:val="20"/>
          <w:szCs w:val="20"/>
          <w:lang w:val="en-GB"/>
        </w:rPr>
        <w:t>Tx</w:t>
      </w:r>
      <w:r w:rsidRPr="008220A9">
        <w:rPr>
          <w:bCs/>
          <w:sz w:val="20"/>
          <w:szCs w:val="20"/>
          <w:lang w:val="en-GB"/>
        </w:rPr>
        <w:t xml:space="preserve"> power.</w:t>
      </w:r>
      <w:r w:rsidR="005A4C5D">
        <w:rPr>
          <w:bCs/>
          <w:sz w:val="20"/>
          <w:szCs w:val="20"/>
          <w:lang w:val="en-GB"/>
        </w:rPr>
        <w:t xml:space="preserve"> Further, any difference on the sensing beam and transmission beam is not reflected on the EDT determination.</w:t>
      </w:r>
    </w:p>
    <w:p w14:paraId="500DA59F" w14:textId="1290CB41" w:rsidR="008466DE" w:rsidRPr="008220A9" w:rsidRDefault="00B07333" w:rsidP="008220A9">
      <w:pPr>
        <w:pStyle w:val="ListParagraph"/>
        <w:ind w:left="714"/>
        <w:jc w:val="both"/>
        <w:rPr>
          <w:bCs/>
          <w:sz w:val="20"/>
          <w:szCs w:val="20"/>
          <w:lang w:val="en-GB"/>
        </w:rPr>
      </w:pPr>
      <w:r>
        <w:rPr>
          <w:bCs/>
          <w:sz w:val="20"/>
          <w:szCs w:val="20"/>
          <w:lang w:val="en-GB"/>
        </w:rPr>
        <w:t>On other hand,</w:t>
      </w:r>
      <w:r w:rsidR="00A174FF">
        <w:rPr>
          <w:bCs/>
          <w:sz w:val="20"/>
          <w:szCs w:val="20"/>
          <w:lang w:val="en-GB"/>
        </w:rPr>
        <w:t xml:space="preserve"> the potential EDT adjustment shall not result in EDT that would violate EN 302 567 requirement. That means that any modification could only reduce the current EDT and penalize the affected equipment in the channel access.</w:t>
      </w:r>
      <w:r w:rsidR="00262D32">
        <w:rPr>
          <w:bCs/>
          <w:sz w:val="20"/>
          <w:szCs w:val="20"/>
          <w:lang w:val="en-GB"/>
        </w:rPr>
        <w:t xml:space="preserve"> In other words, we would further restrict channel access for some of NR equipment while the system improvement from such penalization remains unclear. </w:t>
      </w:r>
      <w:r w:rsidR="009A343B">
        <w:rPr>
          <w:bCs/>
          <w:sz w:val="20"/>
          <w:szCs w:val="20"/>
          <w:lang w:val="en-GB"/>
        </w:rPr>
        <w:t xml:space="preserve">Further, </w:t>
      </w:r>
      <w:r w:rsidR="009A343B" w:rsidRPr="009A343B">
        <w:rPr>
          <w:bCs/>
          <w:sz w:val="20"/>
          <w:szCs w:val="20"/>
          <w:lang w:val="en-GB"/>
        </w:rPr>
        <w:t xml:space="preserve">specifying </w:t>
      </w:r>
      <w:r w:rsidR="009A343B">
        <w:rPr>
          <w:bCs/>
          <w:sz w:val="20"/>
          <w:szCs w:val="20"/>
          <w:lang w:val="en-GB"/>
        </w:rPr>
        <w:t xml:space="preserve">EDT dependence on </w:t>
      </w:r>
      <w:r w:rsidR="00262D32">
        <w:rPr>
          <w:bCs/>
          <w:sz w:val="20"/>
          <w:szCs w:val="20"/>
          <w:lang w:val="en-GB"/>
        </w:rPr>
        <w:t>beamforming</w:t>
      </w:r>
      <w:r w:rsidR="009A343B" w:rsidRPr="009A343B">
        <w:rPr>
          <w:bCs/>
          <w:sz w:val="20"/>
          <w:szCs w:val="20"/>
          <w:lang w:val="en-GB"/>
        </w:rPr>
        <w:t xml:space="preserve"> is far from a trivial task</w:t>
      </w:r>
      <w:r w:rsidR="009A343B">
        <w:rPr>
          <w:bCs/>
          <w:sz w:val="20"/>
          <w:szCs w:val="20"/>
          <w:lang w:val="en-GB"/>
        </w:rPr>
        <w:t xml:space="preserve"> and would mean a large standardization effort. </w:t>
      </w:r>
      <w:r w:rsidR="00A174FF">
        <w:rPr>
          <w:bCs/>
          <w:sz w:val="20"/>
          <w:szCs w:val="20"/>
          <w:lang w:val="en-GB"/>
        </w:rPr>
        <w:t>We do not see any reason to take such large effort for the sake of unclear benefits</w:t>
      </w:r>
      <w:r w:rsidR="009A343B" w:rsidRPr="009A343B">
        <w:rPr>
          <w:bCs/>
          <w:sz w:val="20"/>
          <w:szCs w:val="20"/>
          <w:lang w:val="en-GB"/>
        </w:rPr>
        <w:t xml:space="preserve">. </w:t>
      </w:r>
      <w:r>
        <w:rPr>
          <w:bCs/>
          <w:sz w:val="20"/>
          <w:szCs w:val="20"/>
          <w:lang w:val="en-GB"/>
        </w:rPr>
        <w:t xml:space="preserve"> </w:t>
      </w:r>
      <w:r w:rsidR="005A4C5D">
        <w:rPr>
          <w:bCs/>
          <w:sz w:val="20"/>
          <w:szCs w:val="20"/>
          <w:lang w:val="en-GB"/>
        </w:rPr>
        <w:t xml:space="preserve">  </w:t>
      </w:r>
      <w:r w:rsidR="006F6D9F" w:rsidRPr="00CB5222">
        <w:rPr>
          <w:bCs/>
          <w:sz w:val="20"/>
          <w:szCs w:val="20"/>
          <w:lang w:val="en-GB"/>
        </w:rPr>
        <w:t xml:space="preserve">   </w:t>
      </w:r>
      <w:r w:rsidR="006F6D9F" w:rsidRPr="00811DDE">
        <w:rPr>
          <w:bCs/>
          <w:sz w:val="20"/>
          <w:szCs w:val="20"/>
          <w:lang w:val="en-GB"/>
        </w:rPr>
        <w:t xml:space="preserve"> </w:t>
      </w:r>
    </w:p>
    <w:p w14:paraId="0A8E7331" w14:textId="665AACE7" w:rsidR="008466DE" w:rsidRPr="00091CEE" w:rsidRDefault="008466DE" w:rsidP="008220A9">
      <w:pPr>
        <w:pStyle w:val="ListParagraph"/>
        <w:numPr>
          <w:ilvl w:val="0"/>
          <w:numId w:val="32"/>
        </w:numPr>
        <w:spacing w:after="180"/>
        <w:ind w:left="714" w:hanging="357"/>
        <w:jc w:val="both"/>
        <w:rPr>
          <w:bCs/>
        </w:rPr>
      </w:pPr>
      <w:r w:rsidRPr="008220A9">
        <w:rPr>
          <w:bCs/>
          <w:sz w:val="20"/>
          <w:szCs w:val="20"/>
          <w:lang w:val="en-GB"/>
        </w:rPr>
        <w:t xml:space="preserve">The </w:t>
      </w:r>
      <w:r>
        <w:rPr>
          <w:bCs/>
          <w:sz w:val="20"/>
          <w:szCs w:val="20"/>
          <w:lang w:val="en-GB"/>
        </w:rPr>
        <w:t xml:space="preserve">agreed </w:t>
      </w:r>
      <w:r w:rsidRPr="008220A9">
        <w:rPr>
          <w:bCs/>
          <w:sz w:val="20"/>
          <w:szCs w:val="20"/>
          <w:lang w:val="en-GB"/>
        </w:rPr>
        <w:t xml:space="preserve">EDT increases with </w:t>
      </w:r>
      <w:r w:rsidR="004E0BD1" w:rsidRPr="008220A9">
        <w:rPr>
          <w:bCs/>
          <w:sz w:val="20"/>
          <w:szCs w:val="20"/>
          <w:lang w:val="en-GB"/>
        </w:rPr>
        <w:t>increas</w:t>
      </w:r>
      <w:r w:rsidR="004E0BD1">
        <w:rPr>
          <w:bCs/>
          <w:sz w:val="20"/>
          <w:szCs w:val="20"/>
          <w:lang w:val="en-GB"/>
        </w:rPr>
        <w:t>ed</w:t>
      </w:r>
      <w:r w:rsidR="004E0BD1" w:rsidRPr="008220A9">
        <w:rPr>
          <w:bCs/>
          <w:sz w:val="20"/>
          <w:szCs w:val="20"/>
          <w:lang w:val="en-GB"/>
        </w:rPr>
        <w:t xml:space="preserve"> </w:t>
      </w:r>
      <w:r>
        <w:rPr>
          <w:bCs/>
          <w:sz w:val="20"/>
          <w:szCs w:val="20"/>
          <w:lang w:val="en-GB"/>
        </w:rPr>
        <w:t xml:space="preserve">operating channel </w:t>
      </w:r>
      <w:r w:rsidRPr="008220A9">
        <w:rPr>
          <w:bCs/>
          <w:sz w:val="20"/>
          <w:szCs w:val="20"/>
          <w:lang w:val="en-GB"/>
        </w:rPr>
        <w:t>bandwidth</w:t>
      </w:r>
      <w:r>
        <w:rPr>
          <w:bCs/>
          <w:sz w:val="20"/>
          <w:szCs w:val="20"/>
          <w:lang w:val="en-GB"/>
        </w:rPr>
        <w:t xml:space="preserve">. On other hand, LBT bandwidth defines the bandwidth over which the sensed energy is collected. If the bandwidth definition for EDT differs from the bandwidth used in the channel sensing, the LBT operation may </w:t>
      </w:r>
      <w:r w:rsidRPr="008220A9">
        <w:rPr>
          <w:bCs/>
          <w:sz w:val="20"/>
          <w:szCs w:val="20"/>
          <w:lang w:val="en-GB"/>
        </w:rPr>
        <w:t xml:space="preserve">become biased. </w:t>
      </w:r>
      <w:r w:rsidR="00ED086E" w:rsidRPr="008220A9">
        <w:rPr>
          <w:bCs/>
          <w:sz w:val="20"/>
          <w:szCs w:val="20"/>
          <w:lang w:val="en-GB"/>
        </w:rPr>
        <w:t xml:space="preserve">For example, interference exceeding EDT when </w:t>
      </w:r>
      <w:r w:rsidR="00ED086E">
        <w:rPr>
          <w:bCs/>
          <w:sz w:val="20"/>
          <w:szCs w:val="20"/>
          <w:lang w:val="en-GB"/>
        </w:rPr>
        <w:t>EDT</w:t>
      </w:r>
      <w:r w:rsidR="00ED086E" w:rsidRPr="008220A9">
        <w:rPr>
          <w:bCs/>
          <w:sz w:val="20"/>
          <w:szCs w:val="20"/>
          <w:lang w:val="en-GB"/>
        </w:rPr>
        <w:t xml:space="preserve"> BW equals to </w:t>
      </w:r>
      <w:r w:rsidR="00ED086E">
        <w:rPr>
          <w:bCs/>
          <w:sz w:val="20"/>
          <w:szCs w:val="20"/>
          <w:lang w:val="en-GB"/>
        </w:rPr>
        <w:t>LBT</w:t>
      </w:r>
      <w:r w:rsidR="00ED086E" w:rsidRPr="008220A9">
        <w:rPr>
          <w:bCs/>
          <w:sz w:val="20"/>
          <w:szCs w:val="20"/>
          <w:lang w:val="en-GB"/>
        </w:rPr>
        <w:t xml:space="preserve"> BW does not necessarily exceed EDT </w:t>
      </w:r>
      <w:r w:rsidR="00ED086E">
        <w:rPr>
          <w:bCs/>
          <w:sz w:val="20"/>
          <w:szCs w:val="20"/>
          <w:lang w:val="en-GB"/>
        </w:rPr>
        <w:t xml:space="preserve">if </w:t>
      </w:r>
      <w:r w:rsidR="00ED086E" w:rsidRPr="008220A9">
        <w:rPr>
          <w:bCs/>
          <w:sz w:val="20"/>
          <w:szCs w:val="20"/>
          <w:lang w:val="en-GB"/>
        </w:rPr>
        <w:t>LBT BW i</w:t>
      </w:r>
      <w:r w:rsidR="00ED086E">
        <w:rPr>
          <w:bCs/>
          <w:sz w:val="20"/>
          <w:szCs w:val="20"/>
          <w:lang w:val="en-GB"/>
        </w:rPr>
        <w:t>s narrower than the BW used in EDT determination</w:t>
      </w:r>
      <w:r w:rsidR="00ED086E" w:rsidRPr="008220A9">
        <w:rPr>
          <w:bCs/>
          <w:sz w:val="20"/>
          <w:szCs w:val="20"/>
          <w:lang w:val="en-GB"/>
        </w:rPr>
        <w:t>. To avoid such bias, we propose that EDT depends on the LBT BW</w:t>
      </w:r>
      <w:r w:rsidR="00ED086E">
        <w:rPr>
          <w:bCs/>
          <w:sz w:val="20"/>
          <w:szCs w:val="20"/>
          <w:lang w:val="en-GB"/>
        </w:rPr>
        <w:t>. We discuss LBT bandwidth further in Section 2.4.</w:t>
      </w:r>
      <w:r>
        <w:rPr>
          <w:bCs/>
          <w:sz w:val="20"/>
          <w:szCs w:val="20"/>
          <w:lang w:val="en-GB"/>
        </w:rPr>
        <w:t xml:space="preserve">  </w:t>
      </w:r>
    </w:p>
    <w:p w14:paraId="44D4111D" w14:textId="36161685" w:rsidR="00BA7D52" w:rsidRDefault="00311262" w:rsidP="00221CFF">
      <w:pPr>
        <w:jc w:val="both"/>
        <w:rPr>
          <w:bCs/>
          <w:i/>
        </w:rPr>
      </w:pPr>
      <w:bookmarkStart w:id="11" w:name="_Hlk68622118"/>
      <w:bookmarkStart w:id="12" w:name="_Hlk61703213"/>
      <w:r w:rsidRPr="00A11CA4">
        <w:rPr>
          <w:b/>
          <w:i/>
        </w:rPr>
        <w:t xml:space="preserve">Proposal </w:t>
      </w:r>
      <w:r w:rsidR="00DF737D">
        <w:rPr>
          <w:b/>
          <w:i/>
        </w:rPr>
        <w:t>8</w:t>
      </w:r>
      <w:r w:rsidRPr="00A11CA4">
        <w:rPr>
          <w:b/>
          <w:i/>
        </w:rPr>
        <w:t>:</w:t>
      </w:r>
      <w:r>
        <w:rPr>
          <w:b/>
          <w:i/>
        </w:rPr>
        <w:t xml:space="preserve"> </w:t>
      </w:r>
      <w:r w:rsidR="00221CFF" w:rsidRPr="008220A9">
        <w:rPr>
          <w:bCs/>
          <w:i/>
        </w:rPr>
        <w:t>Further adjustment o</w:t>
      </w:r>
      <w:r w:rsidR="00C616A6">
        <w:rPr>
          <w:bCs/>
          <w:i/>
        </w:rPr>
        <w:t>f</w:t>
      </w:r>
      <w:r w:rsidR="00221CFF" w:rsidRPr="008220A9">
        <w:rPr>
          <w:bCs/>
          <w:i/>
        </w:rPr>
        <w:t xml:space="preserve"> ED</w:t>
      </w:r>
      <w:r w:rsidR="00221CFF">
        <w:rPr>
          <w:bCs/>
          <w:i/>
        </w:rPr>
        <w:t>T</w:t>
      </w:r>
      <w:r w:rsidR="00221CFF" w:rsidRPr="008220A9">
        <w:rPr>
          <w:bCs/>
          <w:i/>
        </w:rPr>
        <w:t xml:space="preserve"> based on the sensing</w:t>
      </w:r>
      <w:r w:rsidR="00221CFF">
        <w:rPr>
          <w:bCs/>
          <w:i/>
        </w:rPr>
        <w:t xml:space="preserve"> and</w:t>
      </w:r>
      <w:r w:rsidR="00221CFF" w:rsidRPr="008220A9">
        <w:rPr>
          <w:bCs/>
          <w:i/>
        </w:rPr>
        <w:t xml:space="preserve"> transmission beam</w:t>
      </w:r>
      <w:r w:rsidR="00221CFF">
        <w:rPr>
          <w:bCs/>
          <w:i/>
        </w:rPr>
        <w:t>s is not specified.</w:t>
      </w:r>
    </w:p>
    <w:p w14:paraId="4B09221A" w14:textId="086ABB85" w:rsidR="00EB0001" w:rsidRDefault="00EB0001" w:rsidP="00A15A73">
      <w:pPr>
        <w:jc w:val="both"/>
        <w:rPr>
          <w:bCs/>
          <w:i/>
        </w:rPr>
      </w:pPr>
      <w:r w:rsidRPr="00A11CA4">
        <w:rPr>
          <w:b/>
          <w:i/>
        </w:rPr>
        <w:t xml:space="preserve">Proposal </w:t>
      </w:r>
      <w:r w:rsidR="00DF737D">
        <w:rPr>
          <w:b/>
          <w:i/>
        </w:rPr>
        <w:t>9</w:t>
      </w:r>
      <w:r w:rsidRPr="00A11CA4">
        <w:rPr>
          <w:b/>
          <w:i/>
        </w:rPr>
        <w:t>:</w:t>
      </w:r>
      <w:r>
        <w:rPr>
          <w:b/>
          <w:i/>
        </w:rPr>
        <w:t xml:space="preserve"> </w:t>
      </w:r>
      <w:r>
        <w:rPr>
          <w:bCs/>
          <w:i/>
        </w:rPr>
        <w:t>The</w:t>
      </w:r>
      <w:r w:rsidRPr="00B35800">
        <w:rPr>
          <w:bCs/>
          <w:i/>
        </w:rPr>
        <w:t xml:space="preserve"> </w:t>
      </w:r>
      <w:r>
        <w:rPr>
          <w:bCs/>
          <w:i/>
        </w:rPr>
        <w:t>o</w:t>
      </w:r>
      <w:r w:rsidRPr="00B35800">
        <w:rPr>
          <w:bCs/>
          <w:i/>
        </w:rPr>
        <w:t xml:space="preserve">perating </w:t>
      </w:r>
      <w:r>
        <w:rPr>
          <w:bCs/>
          <w:i/>
        </w:rPr>
        <w:t>c</w:t>
      </w:r>
      <w:r w:rsidRPr="00B35800">
        <w:rPr>
          <w:bCs/>
          <w:i/>
        </w:rPr>
        <w:t xml:space="preserve">hannel </w:t>
      </w:r>
      <w:r>
        <w:rPr>
          <w:bCs/>
          <w:i/>
        </w:rPr>
        <w:t xml:space="preserve">bandwidth in EDT determination equals to the LBT bandwidth. </w:t>
      </w:r>
    </w:p>
    <w:bookmarkEnd w:id="11"/>
    <w:p w14:paraId="79D659F4" w14:textId="349B957E" w:rsidR="00BE3479" w:rsidRDefault="00EF32F5" w:rsidP="007E5FDB">
      <w:pPr>
        <w:jc w:val="both"/>
        <w:rPr>
          <w:lang w:val="en-US" w:eastAsia="zh-CN"/>
        </w:rPr>
      </w:pPr>
      <w:r>
        <w:rPr>
          <w:lang w:val="en-US" w:eastAsia="zh-CN"/>
        </w:rPr>
        <w:t xml:space="preserve">The determination of Pout based on the EIRP of the following transmission means </w:t>
      </w:r>
      <w:r w:rsidR="00537DA7">
        <w:rPr>
          <w:lang w:val="en-US" w:eastAsia="zh-CN"/>
        </w:rPr>
        <w:t>that</w:t>
      </w:r>
      <w:r>
        <w:rPr>
          <w:lang w:val="en-US" w:eastAsia="zh-CN"/>
        </w:rPr>
        <w:t xml:space="preserve"> the EDT and channel access probability </w:t>
      </w:r>
      <w:r w:rsidR="00537DA7">
        <w:rPr>
          <w:lang w:val="en-US" w:eastAsia="zh-CN"/>
        </w:rPr>
        <w:t xml:space="preserve">can depend </w:t>
      </w:r>
      <w:r>
        <w:rPr>
          <w:lang w:val="en-US" w:eastAsia="zh-CN"/>
        </w:rPr>
        <w:t>considerably</w:t>
      </w:r>
      <w:r w:rsidR="00537DA7">
        <w:rPr>
          <w:lang w:val="en-US" w:eastAsia="zh-CN"/>
        </w:rPr>
        <w:t xml:space="preserve"> on the characteristics of the transmission</w:t>
      </w:r>
      <w:r>
        <w:rPr>
          <w:lang w:val="en-US" w:eastAsia="zh-CN"/>
        </w:rPr>
        <w:t>. For example, CG PUSCH configuration</w:t>
      </w:r>
      <w:r w:rsidR="006E3F06">
        <w:rPr>
          <w:lang w:val="en-US" w:eastAsia="zh-CN"/>
        </w:rPr>
        <w:t>s</w:t>
      </w:r>
      <w:r>
        <w:rPr>
          <w:lang w:val="en-US" w:eastAsia="zh-CN"/>
        </w:rPr>
        <w:t xml:space="preserve"> of different </w:t>
      </w:r>
      <w:r w:rsidR="006E3F06">
        <w:rPr>
          <w:lang w:val="en-US" w:eastAsia="zh-CN"/>
        </w:rPr>
        <w:t xml:space="preserve">number of RBs can have a considerable difference in EDT. If UE supports LBT and is configured with CG PUSCH, it </w:t>
      </w:r>
      <w:r w:rsidR="001428E0">
        <w:rPr>
          <w:lang w:val="en-US" w:eastAsia="zh-CN"/>
        </w:rPr>
        <w:t xml:space="preserve">would be attractive to use a configuration with high EDT outside </w:t>
      </w:r>
      <w:r w:rsidR="00F56E48">
        <w:rPr>
          <w:lang w:val="en-US" w:eastAsia="zh-CN"/>
        </w:rPr>
        <w:t>of</w:t>
      </w:r>
      <w:r w:rsidR="001428E0">
        <w:rPr>
          <w:lang w:val="en-US" w:eastAsia="zh-CN"/>
        </w:rPr>
        <w:t xml:space="preserve"> gNB initiated COT and other one with higher Tx power</w:t>
      </w:r>
      <w:r w:rsidR="009033AD">
        <w:rPr>
          <w:lang w:val="en-US" w:eastAsia="zh-CN"/>
        </w:rPr>
        <w:t xml:space="preserve"> </w:t>
      </w:r>
      <w:r w:rsidR="00F56E48">
        <w:rPr>
          <w:lang w:val="en-US" w:eastAsia="zh-CN"/>
        </w:rPr>
        <w:t>within</w:t>
      </w:r>
      <w:r w:rsidR="005001C3">
        <w:rPr>
          <w:lang w:val="en-US" w:eastAsia="zh-CN"/>
        </w:rPr>
        <w:t xml:space="preserve"> gNB initiated COT</w:t>
      </w:r>
      <w:r w:rsidR="00F56E48">
        <w:rPr>
          <w:lang w:val="en-US" w:eastAsia="zh-CN"/>
        </w:rPr>
        <w:t>,</w:t>
      </w:r>
      <w:r w:rsidR="005001C3" w:rsidRPr="001428E0">
        <w:rPr>
          <w:lang w:val="en-US" w:eastAsia="zh-CN"/>
        </w:rPr>
        <w:t xml:space="preserve"> </w:t>
      </w:r>
      <w:r w:rsidR="009033AD">
        <w:rPr>
          <w:lang w:val="en-US" w:eastAsia="zh-CN"/>
        </w:rPr>
        <w:t>allowing for larger TBS</w:t>
      </w:r>
      <w:r w:rsidR="001428E0">
        <w:rPr>
          <w:lang w:val="en-US" w:eastAsia="zh-CN"/>
        </w:rPr>
        <w:t>.</w:t>
      </w:r>
      <w:r w:rsidR="009033AD">
        <w:rPr>
          <w:lang w:val="en-US" w:eastAsia="zh-CN"/>
        </w:rPr>
        <w:t xml:space="preserve"> </w:t>
      </w:r>
      <w:r w:rsidR="00BE3479">
        <w:rPr>
          <w:lang w:val="en-US" w:eastAsia="zh-CN"/>
        </w:rPr>
        <w:t>Hence, the configuration and operation of CG PUSCH should be considered further to take the advantage of EDT dependency on Pout</w:t>
      </w:r>
      <w:r w:rsidR="009033AD">
        <w:rPr>
          <w:lang w:val="en-US" w:eastAsia="zh-CN"/>
        </w:rPr>
        <w:t xml:space="preserve"> but without imposing considerable impacts on UE or gNB processing. For example, CG PUSCH configuration could include indication whether the configuration is to be used </w:t>
      </w:r>
      <w:r w:rsidR="008B5181">
        <w:rPr>
          <w:lang w:val="en-US" w:eastAsia="zh-CN"/>
        </w:rPr>
        <w:t>inside</w:t>
      </w:r>
      <w:r w:rsidR="009033AD">
        <w:rPr>
          <w:lang w:val="en-US" w:eastAsia="zh-CN"/>
        </w:rPr>
        <w:t xml:space="preserve"> or outside </w:t>
      </w:r>
      <w:r w:rsidR="00F56E48">
        <w:rPr>
          <w:lang w:val="en-US" w:eastAsia="zh-CN"/>
        </w:rPr>
        <w:t xml:space="preserve">of a </w:t>
      </w:r>
      <w:r w:rsidR="009033AD">
        <w:rPr>
          <w:lang w:val="en-US" w:eastAsia="zh-CN"/>
        </w:rPr>
        <w:t>gNB initiated COT.</w:t>
      </w:r>
    </w:p>
    <w:p w14:paraId="48A07EFB" w14:textId="462858C1" w:rsidR="00BE3479" w:rsidRDefault="00BE3479" w:rsidP="00BE3479">
      <w:pPr>
        <w:jc w:val="both"/>
        <w:rPr>
          <w:bCs/>
          <w:i/>
        </w:rPr>
      </w:pPr>
      <w:bookmarkStart w:id="13" w:name="_Hlk71631161"/>
      <w:r w:rsidRPr="00A11CA4">
        <w:rPr>
          <w:b/>
          <w:i/>
        </w:rPr>
        <w:t xml:space="preserve">Proposal </w:t>
      </w:r>
      <w:r w:rsidR="00DF737D">
        <w:rPr>
          <w:b/>
          <w:i/>
        </w:rPr>
        <w:t>10</w:t>
      </w:r>
      <w:r w:rsidRPr="00A11CA4">
        <w:rPr>
          <w:b/>
          <w:i/>
        </w:rPr>
        <w:t>:</w:t>
      </w:r>
      <w:r>
        <w:rPr>
          <w:b/>
          <w:i/>
        </w:rPr>
        <w:t xml:space="preserve"> </w:t>
      </w:r>
      <w:r w:rsidR="009033AD">
        <w:rPr>
          <w:bCs/>
          <w:i/>
        </w:rPr>
        <w:t xml:space="preserve">CG PUSCH configuration and operation is investigated </w:t>
      </w:r>
      <w:proofErr w:type="gramStart"/>
      <w:r w:rsidR="009033AD" w:rsidRPr="005213CB">
        <w:rPr>
          <w:bCs/>
          <w:i/>
        </w:rPr>
        <w:t xml:space="preserve">in </w:t>
      </w:r>
      <w:r w:rsidR="009033AD" w:rsidRPr="009033AD">
        <w:rPr>
          <w:bCs/>
          <w:i/>
        </w:rPr>
        <w:t>light</w:t>
      </w:r>
      <w:r w:rsidR="009033AD" w:rsidRPr="007E5FDB">
        <w:rPr>
          <w:i/>
          <w:lang w:val="en-US" w:eastAsia="zh-CN"/>
        </w:rPr>
        <w:t xml:space="preserve"> of</w:t>
      </w:r>
      <w:proofErr w:type="gramEnd"/>
      <w:r w:rsidR="009033AD" w:rsidRPr="007E5FDB">
        <w:rPr>
          <w:i/>
          <w:lang w:val="en-US" w:eastAsia="zh-CN"/>
        </w:rPr>
        <w:t xml:space="preserve"> EDT dependency on Pout</w:t>
      </w:r>
      <w:r w:rsidR="009033AD">
        <w:rPr>
          <w:i/>
          <w:lang w:val="en-US" w:eastAsia="zh-CN"/>
        </w:rPr>
        <w:t>.</w:t>
      </w:r>
    </w:p>
    <w:bookmarkEnd w:id="13"/>
    <w:bookmarkEnd w:id="12"/>
    <w:p w14:paraId="1B3CBC42" w14:textId="22834EB6" w:rsidR="00BB713C" w:rsidRDefault="00BB713C" w:rsidP="007915AA">
      <w:pPr>
        <w:pStyle w:val="Heading2"/>
        <w:spacing w:before="360"/>
        <w:ind w:left="578" w:hanging="578"/>
      </w:pPr>
      <w:r>
        <w:t xml:space="preserve">LBT bandwidth </w:t>
      </w:r>
    </w:p>
    <w:p w14:paraId="09F87B94" w14:textId="226F731C" w:rsidR="00692A26" w:rsidRPr="00A50709" w:rsidRDefault="00692A26" w:rsidP="00692A26">
      <w:pPr>
        <w:jc w:val="both"/>
        <w:rPr>
          <w:lang w:val="en-US" w:eastAsia="zh-CN"/>
        </w:rPr>
      </w:pPr>
      <w:bookmarkStart w:id="14" w:name="_Hlk68622193"/>
      <w:r w:rsidRPr="00A50709">
        <w:rPr>
          <w:lang w:val="en-US" w:eastAsia="zh-CN"/>
        </w:rPr>
        <w:t>In RAN1 #104bis-e meeting [1</w:t>
      </w:r>
      <w:r w:rsidR="005D166B">
        <w:rPr>
          <w:lang w:val="en-US" w:eastAsia="zh-CN"/>
        </w:rPr>
        <w:t>4</w:t>
      </w:r>
      <w:r w:rsidRPr="00A50709">
        <w:rPr>
          <w:lang w:val="en-US" w:eastAsia="zh-CN"/>
        </w:rPr>
        <w:t xml:space="preserve">], the LBT bandwidth was discussed for both the single-carrier and the multi-carrier transmission cases and the Alt SC.2 and Alt CA. 3&amp;4 were excluded from the candidates. </w:t>
      </w:r>
      <w:r w:rsidRPr="00A50709">
        <w:rPr>
          <w:lang w:val="en-US"/>
        </w:rPr>
        <w:t>Moreover, the following agreements are reached to continue the</w:t>
      </w:r>
      <w:r w:rsidRPr="00A50709">
        <w:rPr>
          <w:lang w:val="en-US" w:eastAsia="zh-CN"/>
        </w:rPr>
        <w:t xml:space="preserve"> down selection as:</w:t>
      </w:r>
    </w:p>
    <w:tbl>
      <w:tblPr>
        <w:tblStyle w:val="TableGrid"/>
        <w:tblW w:w="0" w:type="auto"/>
        <w:tblLook w:val="04A0" w:firstRow="1" w:lastRow="0" w:firstColumn="1" w:lastColumn="0" w:noHBand="0" w:noVBand="1"/>
      </w:tblPr>
      <w:tblGrid>
        <w:gridCol w:w="9629"/>
      </w:tblGrid>
      <w:tr w:rsidR="00692A26" w:rsidRPr="00A50709" w14:paraId="0FF826A3" w14:textId="77777777" w:rsidTr="00ED545A">
        <w:tc>
          <w:tcPr>
            <w:tcW w:w="9629" w:type="dxa"/>
          </w:tcPr>
          <w:p w14:paraId="1CA986A7" w14:textId="77777777" w:rsidR="00692A26" w:rsidRPr="00A50709" w:rsidRDefault="00692A26" w:rsidP="00ED545A">
            <w:pPr>
              <w:rPr>
                <w:rFonts w:cs="Times"/>
                <w:lang w:val="en-US"/>
              </w:rPr>
            </w:pPr>
            <w:r w:rsidRPr="00A50709">
              <w:rPr>
                <w:rFonts w:cs="Times"/>
                <w:lang w:val="en-US"/>
              </w:rPr>
              <w:t>For LBT for single carrier transmission, continue down selection between</w:t>
            </w:r>
          </w:p>
          <w:p w14:paraId="2E9F7CC0" w14:textId="77777777" w:rsidR="00692A26" w:rsidRPr="00A50709" w:rsidRDefault="00692A26" w:rsidP="00692A26">
            <w:pPr>
              <w:pStyle w:val="ListParagraph"/>
              <w:numPr>
                <w:ilvl w:val="0"/>
                <w:numId w:val="16"/>
              </w:numPr>
              <w:overflowPunct w:val="0"/>
              <w:snapToGrid w:val="0"/>
              <w:spacing w:line="252" w:lineRule="auto"/>
              <w:contextualSpacing w:val="0"/>
              <w:rPr>
                <w:rFonts w:cs="Times"/>
                <w:sz w:val="20"/>
                <w:szCs w:val="20"/>
                <w:lang w:val="en-US"/>
              </w:rPr>
            </w:pPr>
            <w:r w:rsidRPr="00A50709">
              <w:rPr>
                <w:rFonts w:cs="Times"/>
                <w:sz w:val="20"/>
                <w:szCs w:val="20"/>
                <w:lang w:val="en-US"/>
              </w:rPr>
              <w:t>Alt SC.1. gNB/UE performs LBT over the channel bandwidth (or BWP bandwidth)</w:t>
            </w:r>
          </w:p>
          <w:p w14:paraId="3781A18D" w14:textId="77777777" w:rsidR="00692A26" w:rsidRPr="00A50709" w:rsidRDefault="00692A26" w:rsidP="00692A26">
            <w:pPr>
              <w:pStyle w:val="ListParagraph"/>
              <w:numPr>
                <w:ilvl w:val="0"/>
                <w:numId w:val="16"/>
              </w:numPr>
              <w:overflowPunct w:val="0"/>
              <w:snapToGrid w:val="0"/>
              <w:spacing w:line="252" w:lineRule="auto"/>
              <w:contextualSpacing w:val="0"/>
              <w:rPr>
                <w:rFonts w:cs="Times"/>
                <w:sz w:val="20"/>
                <w:szCs w:val="20"/>
                <w:lang w:val="en-US"/>
              </w:rPr>
            </w:pPr>
            <w:r w:rsidRPr="00A50709">
              <w:rPr>
                <w:rFonts w:cs="Times"/>
                <w:sz w:val="20"/>
                <w:szCs w:val="20"/>
                <w:lang w:val="en-US"/>
              </w:rPr>
              <w:t>Alt SC.3. Define a unit of LBT bandwidth and gNB/UE performs LBT in all the LBT units (to be transmitted in) in the channel bandwidth</w:t>
            </w:r>
          </w:p>
          <w:p w14:paraId="031F62DC" w14:textId="77777777" w:rsidR="00692A26" w:rsidRPr="00A50709" w:rsidRDefault="00692A26" w:rsidP="00ED545A">
            <w:pPr>
              <w:rPr>
                <w:rFonts w:cs="Times"/>
                <w:lang w:val="en-US"/>
              </w:rPr>
            </w:pPr>
            <w:r w:rsidRPr="00A50709">
              <w:rPr>
                <w:rFonts w:cs="Times"/>
                <w:lang w:val="en-US"/>
              </w:rPr>
              <w:t>For LBT for multi-carrier transmission in intra-band CA, continue down selection between</w:t>
            </w:r>
          </w:p>
          <w:p w14:paraId="66205415" w14:textId="77777777" w:rsidR="00692A26" w:rsidRPr="007E5FDB" w:rsidRDefault="00692A26" w:rsidP="00692A26">
            <w:pPr>
              <w:pStyle w:val="ListParagraph"/>
              <w:numPr>
                <w:ilvl w:val="0"/>
                <w:numId w:val="17"/>
              </w:numPr>
              <w:kinsoku w:val="0"/>
              <w:overflowPunct w:val="0"/>
              <w:adjustRightInd w:val="0"/>
              <w:spacing w:after="60" w:line="259" w:lineRule="auto"/>
              <w:contextualSpacing w:val="0"/>
              <w:textAlignment w:val="baseline"/>
              <w:rPr>
                <w:rFonts w:cs="Times"/>
                <w:color w:val="000000" w:themeColor="text1"/>
                <w:sz w:val="20"/>
                <w:szCs w:val="20"/>
                <w:lang w:val="en-US"/>
              </w:rPr>
            </w:pPr>
            <w:r w:rsidRPr="007E5FDB">
              <w:rPr>
                <w:rFonts w:cs="Times"/>
                <w:color w:val="000000" w:themeColor="text1"/>
                <w:sz w:val="20"/>
                <w:szCs w:val="20"/>
                <w:lang w:val="en-US"/>
              </w:rPr>
              <w:t>Alt CA.1. gNB/UE performs multiple LBT, one for each channel bandwidth separately</w:t>
            </w:r>
          </w:p>
          <w:p w14:paraId="01469263" w14:textId="77777777" w:rsidR="00692A26" w:rsidRPr="007E5FDB" w:rsidRDefault="00692A26" w:rsidP="00692A26">
            <w:pPr>
              <w:pStyle w:val="ListParagraph"/>
              <w:numPr>
                <w:ilvl w:val="0"/>
                <w:numId w:val="17"/>
              </w:numPr>
              <w:overflowPunct w:val="0"/>
              <w:snapToGrid w:val="0"/>
              <w:spacing w:line="252" w:lineRule="auto"/>
              <w:contextualSpacing w:val="0"/>
              <w:rPr>
                <w:rFonts w:cs="Times"/>
                <w:color w:val="000000" w:themeColor="text1"/>
                <w:sz w:val="20"/>
                <w:szCs w:val="20"/>
                <w:lang w:val="en-US"/>
              </w:rPr>
            </w:pPr>
            <w:r w:rsidRPr="007E5FDB">
              <w:rPr>
                <w:rFonts w:cs="Times"/>
                <w:color w:val="000000" w:themeColor="text1"/>
                <w:sz w:val="20"/>
                <w:szCs w:val="20"/>
                <w:lang w:val="en-US"/>
              </w:rPr>
              <w:t>Alt CA.2. gNB/UE performs single LBT over all CCs</w:t>
            </w:r>
          </w:p>
          <w:p w14:paraId="0B6A8189" w14:textId="77777777" w:rsidR="00692A26" w:rsidRPr="00A50709" w:rsidRDefault="00692A26" w:rsidP="00692A26">
            <w:pPr>
              <w:pStyle w:val="ListParagraph"/>
              <w:numPr>
                <w:ilvl w:val="0"/>
                <w:numId w:val="17"/>
              </w:numPr>
              <w:overflowPunct w:val="0"/>
              <w:snapToGrid w:val="0"/>
              <w:spacing w:line="252" w:lineRule="auto"/>
              <w:contextualSpacing w:val="0"/>
              <w:rPr>
                <w:rFonts w:cs="Times"/>
                <w:szCs w:val="20"/>
                <w:lang w:val="en-US"/>
              </w:rPr>
            </w:pPr>
            <w:r w:rsidRPr="007E5FDB">
              <w:rPr>
                <w:rFonts w:cs="Times"/>
                <w:color w:val="000000" w:themeColor="text1"/>
                <w:sz w:val="20"/>
                <w:szCs w:val="20"/>
                <w:lang w:val="en-US"/>
              </w:rPr>
              <w:t>Alt CA.5. Define a unit of LBT bandwidth and gNB/UE performs LBT in all the LBT units (to be transmitted in) in the channel bandwidth in each CC</w:t>
            </w:r>
          </w:p>
        </w:tc>
      </w:tr>
    </w:tbl>
    <w:p w14:paraId="3DEEED3B" w14:textId="77777777" w:rsidR="00692A26" w:rsidRPr="00A50709" w:rsidRDefault="00692A26" w:rsidP="00692A26">
      <w:pPr>
        <w:jc w:val="both"/>
        <w:rPr>
          <w:i/>
          <w:iCs/>
          <w:lang w:val="en-US"/>
        </w:rPr>
      </w:pPr>
    </w:p>
    <w:p w14:paraId="120FC07F" w14:textId="0679E1DA" w:rsidR="00692A26" w:rsidRPr="00A50709" w:rsidRDefault="00692A26" w:rsidP="00692A26">
      <w:pPr>
        <w:jc w:val="both"/>
        <w:rPr>
          <w:lang w:val="en-US"/>
        </w:rPr>
      </w:pPr>
      <w:r w:rsidRPr="00A50709">
        <w:rPr>
          <w:lang w:val="en-US"/>
        </w:rPr>
        <w:t xml:space="preserve">As </w:t>
      </w:r>
      <w:proofErr w:type="spellStart"/>
      <w:r w:rsidRPr="00A50709">
        <w:t>analyzed</w:t>
      </w:r>
      <w:proofErr w:type="spellEnd"/>
      <w:r w:rsidRPr="00A50709">
        <w:rPr>
          <w:lang w:val="en-US"/>
        </w:rPr>
        <w:t xml:space="preserve"> in our previous contribution [</w:t>
      </w:r>
      <w:r w:rsidR="00390785">
        <w:rPr>
          <w:rFonts w:hint="eastAsia"/>
          <w:lang w:val="en-US" w:eastAsia="zh-CN"/>
        </w:rPr>
        <w:t>16</w:t>
      </w:r>
      <w:r w:rsidRPr="00A50709">
        <w:rPr>
          <w:lang w:val="en-US"/>
        </w:rPr>
        <w:t xml:space="preserve">], the options in the agreements have their </w:t>
      </w:r>
      <w:r w:rsidRPr="00A50709">
        <w:rPr>
          <w:lang w:val="en-US" w:eastAsia="zh-CN"/>
        </w:rPr>
        <w:t>ow</w:t>
      </w:r>
      <w:r w:rsidRPr="00A50709">
        <w:rPr>
          <w:lang w:val="en-US"/>
        </w:rPr>
        <w:t xml:space="preserve">n characteristics and application scenarios. </w:t>
      </w:r>
    </w:p>
    <w:p w14:paraId="01589205" w14:textId="77777777" w:rsidR="00692A26" w:rsidRPr="00A50709" w:rsidRDefault="00692A26" w:rsidP="00692A26">
      <w:pPr>
        <w:pStyle w:val="ListParagraph"/>
        <w:numPr>
          <w:ilvl w:val="0"/>
          <w:numId w:val="39"/>
        </w:numPr>
        <w:jc w:val="both"/>
        <w:rPr>
          <w:sz w:val="20"/>
          <w:szCs w:val="20"/>
          <w:lang w:val="en-US"/>
        </w:rPr>
      </w:pPr>
      <w:r w:rsidRPr="00A50709">
        <w:rPr>
          <w:sz w:val="20"/>
          <w:szCs w:val="20"/>
          <w:lang w:val="en-US"/>
        </w:rPr>
        <w:t xml:space="preserve">For single carrier transmission, </w:t>
      </w:r>
      <w:r w:rsidRPr="00A50709">
        <w:rPr>
          <w:sz w:val="20"/>
          <w:szCs w:val="20"/>
          <w:lang w:val="en-US" w:eastAsia="en-US"/>
        </w:rPr>
        <w:t xml:space="preserve">Alt. SC.1 </w:t>
      </w:r>
      <w:r w:rsidRPr="00A50709">
        <w:rPr>
          <w:sz w:val="20"/>
          <w:szCs w:val="20"/>
          <w:lang w:val="en-US"/>
        </w:rPr>
        <w:t xml:space="preserve">provides a straightforward design for LBT bandwidth, which </w:t>
      </w:r>
      <w:r w:rsidRPr="00A50709">
        <w:rPr>
          <w:sz w:val="20"/>
          <w:szCs w:val="20"/>
          <w:lang w:val="en-US" w:eastAsia="en-US"/>
        </w:rPr>
        <w:t xml:space="preserve">simplifies the LBT procedure substantially. In contrast, Alt SC.3 needs to </w:t>
      </w:r>
      <w:r w:rsidRPr="00A50709">
        <w:rPr>
          <w:sz w:val="20"/>
          <w:szCs w:val="20"/>
          <w:lang w:val="en-US"/>
        </w:rPr>
        <w:t xml:space="preserve">perform LBTs in all the LBT units over the channel bandwidth (or BWP bandwidth), which would cause additional complexity for implementation. However, in the case of wideband carrier Alt SC.3 may be beneficial from channel access perspective in comparison to Alt SC.1 as it allows device to perform a transmission even if the channel is particularly congested. Therefore, it makes sense to support both the options </w:t>
      </w:r>
      <w:proofErr w:type="gramStart"/>
      <w:r w:rsidRPr="00A50709">
        <w:rPr>
          <w:sz w:val="20"/>
          <w:szCs w:val="20"/>
          <w:lang w:val="en-US"/>
        </w:rPr>
        <w:t>so as to</w:t>
      </w:r>
      <w:proofErr w:type="gramEnd"/>
      <w:r w:rsidRPr="00A50709">
        <w:rPr>
          <w:sz w:val="20"/>
          <w:szCs w:val="20"/>
          <w:lang w:val="en-US"/>
        </w:rPr>
        <w:t xml:space="preserve"> make tradeoff between the channel access ability and implementation complexity. </w:t>
      </w:r>
    </w:p>
    <w:p w14:paraId="3DE6810A" w14:textId="77777777" w:rsidR="00692A26" w:rsidRPr="00A50709" w:rsidRDefault="00692A26" w:rsidP="00692A26">
      <w:pPr>
        <w:pStyle w:val="ListParagraph"/>
        <w:jc w:val="both"/>
        <w:rPr>
          <w:sz w:val="20"/>
          <w:szCs w:val="20"/>
          <w:lang w:val="en-US"/>
        </w:rPr>
      </w:pPr>
    </w:p>
    <w:p w14:paraId="4EF13174" w14:textId="33E2D0E4" w:rsidR="00692A26" w:rsidRPr="00A50709" w:rsidRDefault="00692A26" w:rsidP="00692A26">
      <w:pPr>
        <w:pStyle w:val="ListParagraph"/>
        <w:numPr>
          <w:ilvl w:val="0"/>
          <w:numId w:val="39"/>
        </w:numPr>
        <w:kinsoku w:val="0"/>
        <w:snapToGrid w:val="0"/>
        <w:spacing w:before="120" w:line="254" w:lineRule="auto"/>
        <w:jc w:val="both"/>
        <w:rPr>
          <w:sz w:val="20"/>
          <w:szCs w:val="20"/>
          <w:lang w:val="en-US"/>
        </w:rPr>
      </w:pPr>
      <w:r w:rsidRPr="00A50709">
        <w:rPr>
          <w:sz w:val="20"/>
          <w:szCs w:val="20"/>
          <w:lang w:val="en-US"/>
        </w:rPr>
        <w:t>For multiple carrier transmission, in our view the LBT bandwidth should follow the same design as for single carrier transmission. Therefore, it is reasonable to support both Alt CA.1 and Alt. CA.5 for multiple carrier LBT operation. Moreover, considering that a single LBT over all the carriers is required instead of multiple parallel LBTs per CC, Alt</w:t>
      </w:r>
      <w:r w:rsidR="00390785">
        <w:rPr>
          <w:sz w:val="20"/>
          <w:szCs w:val="20"/>
          <w:lang w:val="en-US"/>
        </w:rPr>
        <w:t xml:space="preserve"> CA</w:t>
      </w:r>
      <w:r w:rsidRPr="00A50709">
        <w:rPr>
          <w:sz w:val="20"/>
          <w:szCs w:val="20"/>
          <w:lang w:val="en-US"/>
        </w:rPr>
        <w:t>.2 would further simply the LBT procedure in comparison with Alt CA.1 specially in the low traffic load cases where the chance of LBT failure is low.</w:t>
      </w:r>
    </w:p>
    <w:p w14:paraId="160305C3" w14:textId="77777777" w:rsidR="00692A26" w:rsidRPr="00A50709" w:rsidRDefault="00692A26" w:rsidP="00692A26">
      <w:pPr>
        <w:pStyle w:val="ListParagraph"/>
        <w:kinsoku w:val="0"/>
        <w:snapToGrid w:val="0"/>
        <w:spacing w:before="120" w:line="254" w:lineRule="auto"/>
        <w:jc w:val="both"/>
        <w:rPr>
          <w:sz w:val="20"/>
          <w:szCs w:val="20"/>
          <w:lang w:val="en-US"/>
        </w:rPr>
      </w:pPr>
    </w:p>
    <w:p w14:paraId="0D00BC6B" w14:textId="77777777" w:rsidR="00692A26" w:rsidRPr="00A50709" w:rsidRDefault="00692A26" w:rsidP="00692A26">
      <w:pPr>
        <w:jc w:val="both"/>
        <w:rPr>
          <w:lang w:val="en-US"/>
        </w:rPr>
      </w:pPr>
      <w:r w:rsidRPr="00A50709">
        <w:rPr>
          <w:lang w:val="en-US" w:eastAsia="zh-CN"/>
        </w:rPr>
        <w:t xml:space="preserve">In view of </w:t>
      </w:r>
      <w:r w:rsidRPr="00A50709">
        <w:rPr>
          <w:lang w:val="en-US"/>
        </w:rPr>
        <w:t>respective characteristics and application scenarios of all the options, we support to keep all the current options in the agreements and have no further down-</w:t>
      </w:r>
      <w:r w:rsidRPr="00A50709">
        <w:t>selection</w:t>
      </w:r>
      <w:r w:rsidRPr="00A50709">
        <w:rPr>
          <w:lang w:val="en-US"/>
        </w:rPr>
        <w:t xml:space="preserve"> for both single carrier transmission and multiple carrier transmission so as to achieve </w:t>
      </w:r>
      <w:r>
        <w:t>flexibility</w:t>
      </w:r>
      <w:r w:rsidRPr="00A50709">
        <w:rPr>
          <w:lang w:val="en-US"/>
        </w:rPr>
        <w:t xml:space="preserve"> between channel access ability and implementation complexity. </w:t>
      </w:r>
    </w:p>
    <w:p w14:paraId="70491FA6" w14:textId="289FCE98" w:rsidR="00692A26" w:rsidRPr="00A50709" w:rsidRDefault="00692A26" w:rsidP="00692A26">
      <w:pPr>
        <w:rPr>
          <w:b/>
          <w:i/>
          <w:lang w:val="en-US"/>
        </w:rPr>
      </w:pPr>
      <w:bookmarkStart w:id="15" w:name="_Hlk71631213"/>
      <w:r w:rsidRPr="00A50709">
        <w:rPr>
          <w:b/>
          <w:i/>
          <w:lang w:val="en-US"/>
        </w:rPr>
        <w:t xml:space="preserve">Proposal </w:t>
      </w:r>
      <w:r w:rsidR="00DF737D">
        <w:rPr>
          <w:b/>
          <w:i/>
          <w:lang w:val="en-US"/>
        </w:rPr>
        <w:t>11</w:t>
      </w:r>
      <w:r w:rsidRPr="00A50709">
        <w:rPr>
          <w:b/>
          <w:i/>
          <w:lang w:val="en-US"/>
        </w:rPr>
        <w:t xml:space="preserve">: </w:t>
      </w:r>
      <w:r w:rsidRPr="007E5FDB">
        <w:rPr>
          <w:bCs/>
          <w:i/>
          <w:lang w:val="en-US"/>
        </w:rPr>
        <w:t xml:space="preserve">All the </w:t>
      </w:r>
      <w:r w:rsidR="00537DA7">
        <w:rPr>
          <w:bCs/>
          <w:i/>
          <w:lang w:val="en-US"/>
        </w:rPr>
        <w:t xml:space="preserve">LBT bandwidth </w:t>
      </w:r>
      <w:r w:rsidRPr="007E5FDB">
        <w:rPr>
          <w:bCs/>
          <w:i/>
          <w:lang w:val="en-US" w:eastAsia="zh-CN"/>
        </w:rPr>
        <w:t>op</w:t>
      </w:r>
      <w:r w:rsidRPr="007E5FDB">
        <w:rPr>
          <w:bCs/>
          <w:i/>
          <w:lang w:val="en-US"/>
        </w:rPr>
        <w:t xml:space="preserve">tions in the agreements </w:t>
      </w:r>
      <w:r w:rsidR="00B06169" w:rsidRPr="007E5FDB">
        <w:rPr>
          <w:bCs/>
          <w:i/>
          <w:lang w:val="en-US"/>
        </w:rPr>
        <w:t>from RAN1#104bis-e</w:t>
      </w:r>
      <w:r w:rsidRPr="007E5FDB">
        <w:rPr>
          <w:bCs/>
          <w:i/>
          <w:lang w:val="en-US"/>
        </w:rPr>
        <w:t xml:space="preserve"> shall be supported without further down-selection for both single and multiple carrier </w:t>
      </w:r>
      <w:r w:rsidRPr="007E5FDB">
        <w:rPr>
          <w:bCs/>
          <w:i/>
        </w:rPr>
        <w:t>transmission</w:t>
      </w:r>
      <w:r w:rsidRPr="007E5FDB">
        <w:rPr>
          <w:bCs/>
          <w:i/>
          <w:lang w:val="en-US"/>
        </w:rPr>
        <w:t>.</w:t>
      </w:r>
    </w:p>
    <w:bookmarkEnd w:id="15"/>
    <w:p w14:paraId="405007C9" w14:textId="3ABCB3F9" w:rsidR="00692A26" w:rsidRPr="00A50709" w:rsidRDefault="00B06169" w:rsidP="00692A26">
      <w:pPr>
        <w:jc w:val="both"/>
        <w:rPr>
          <w:lang w:val="en-US"/>
        </w:rPr>
      </w:pPr>
      <w:r>
        <w:rPr>
          <w:lang w:val="en-US"/>
        </w:rPr>
        <w:t xml:space="preserve">Exactly </w:t>
      </w:r>
      <w:r w:rsidR="00692A26" w:rsidRPr="00A50709">
        <w:rPr>
          <w:lang w:val="en-US"/>
        </w:rPr>
        <w:t>how to perform LBT can be left to implementation for both uplink and downlink transmission</w:t>
      </w:r>
      <w:r>
        <w:rPr>
          <w:lang w:val="en-US"/>
        </w:rPr>
        <w:t>,</w:t>
      </w:r>
      <w:r w:rsidR="00692A26" w:rsidRPr="00A50709">
        <w:rPr>
          <w:lang w:val="en-US"/>
        </w:rPr>
        <w:t xml:space="preserve"> </w:t>
      </w:r>
      <w:proofErr w:type="gramStart"/>
      <w:r w:rsidR="00692A26" w:rsidRPr="00A50709">
        <w:rPr>
          <w:lang w:val="en-US"/>
        </w:rPr>
        <w:t>as long as</w:t>
      </w:r>
      <w:proofErr w:type="gramEnd"/>
      <w:r w:rsidR="00692A26" w:rsidRPr="00A50709">
        <w:rPr>
          <w:lang w:val="en-US"/>
        </w:rPr>
        <w:t xml:space="preserve"> the LBT bandwidth used covers the transmission bandwidth. This would bring additional </w:t>
      </w:r>
      <w:r w:rsidR="00692A26">
        <w:t>flexibility</w:t>
      </w:r>
      <w:r w:rsidR="00692A26" w:rsidRPr="00A50709">
        <w:rPr>
          <w:lang w:val="en-US"/>
        </w:rPr>
        <w:t xml:space="preserve"> for LBT operation on 60GHz band. In this case, the device can select suitable LBT bandwidth and </w:t>
      </w:r>
      <w:r w:rsidR="00692A26" w:rsidRPr="00A50709">
        <w:t>mechanism</w:t>
      </w:r>
      <w:r w:rsidR="00692A26" w:rsidRPr="00A50709">
        <w:rPr>
          <w:lang w:val="en-US"/>
        </w:rPr>
        <w:t xml:space="preserve"> based on </w:t>
      </w:r>
      <w:r>
        <w:rPr>
          <w:lang w:val="en-US"/>
        </w:rPr>
        <w:t>e.g.</w:t>
      </w:r>
      <w:r w:rsidR="00692A26" w:rsidRPr="00A50709">
        <w:rPr>
          <w:lang w:val="en-US"/>
        </w:rPr>
        <w:t xml:space="preserve"> device capability, need </w:t>
      </w:r>
      <w:r>
        <w:rPr>
          <w:lang w:val="en-US"/>
        </w:rPr>
        <w:t>for</w:t>
      </w:r>
      <w:r w:rsidR="00692A26" w:rsidRPr="00A50709">
        <w:rPr>
          <w:lang w:val="en-US"/>
        </w:rPr>
        <w:t xml:space="preserve"> LBT or/and bandwidth allocation. For an instance, the gNB can determine which option would be used for LBT according to the traffic load status for downlink transmission. In the low traffic load case, a larger LBT bandwidth can be used for LBT; </w:t>
      </w:r>
      <w:r w:rsidR="00692A26" w:rsidRPr="00A50709">
        <w:t>otherwise</w:t>
      </w:r>
      <w:r w:rsidR="00692A26" w:rsidRPr="00A50709">
        <w:rPr>
          <w:lang w:val="en-US"/>
        </w:rPr>
        <w:t xml:space="preserve">, a smaller LBT bandwidth can be considered to increase the channel access probability. For uplink transmission, the UE can be allowed to perform one LBT per CC or one single LBT for all the CCs based on its capability (e.g., power status). </w:t>
      </w:r>
    </w:p>
    <w:p w14:paraId="594773D3" w14:textId="15C55365" w:rsidR="00692A26" w:rsidRPr="00A50709" w:rsidRDefault="00692A26" w:rsidP="00692A26">
      <w:pPr>
        <w:jc w:val="both"/>
        <w:rPr>
          <w:b/>
          <w:i/>
          <w:lang w:val="en-US"/>
        </w:rPr>
      </w:pPr>
      <w:bookmarkStart w:id="16" w:name="_Hlk71631218"/>
      <w:r w:rsidRPr="00A50709">
        <w:rPr>
          <w:b/>
          <w:i/>
          <w:lang w:val="en-US"/>
        </w:rPr>
        <w:t xml:space="preserve">Proposal </w:t>
      </w:r>
      <w:r w:rsidR="00DF737D">
        <w:rPr>
          <w:b/>
          <w:i/>
          <w:lang w:val="en-US"/>
        </w:rPr>
        <w:t>12</w:t>
      </w:r>
      <w:r w:rsidRPr="00A50709">
        <w:rPr>
          <w:b/>
          <w:i/>
          <w:lang w:val="en-US"/>
        </w:rPr>
        <w:t xml:space="preserve">: </w:t>
      </w:r>
      <w:r w:rsidRPr="007E5FDB">
        <w:rPr>
          <w:bCs/>
          <w:i/>
          <w:lang w:val="en-US"/>
        </w:rPr>
        <w:t xml:space="preserve">How to perform LBT is left to implementation </w:t>
      </w:r>
      <w:proofErr w:type="gramStart"/>
      <w:r w:rsidRPr="007E5FDB">
        <w:rPr>
          <w:bCs/>
          <w:i/>
          <w:lang w:val="en-US"/>
        </w:rPr>
        <w:t>as long as</w:t>
      </w:r>
      <w:proofErr w:type="gramEnd"/>
      <w:r w:rsidRPr="007E5FDB">
        <w:rPr>
          <w:bCs/>
          <w:i/>
          <w:lang w:val="en-US"/>
        </w:rPr>
        <w:t xml:space="preserve"> the LBT bandwidth used covers the transmission bandwidth for NR-U on 60GHz band.</w:t>
      </w:r>
    </w:p>
    <w:bookmarkEnd w:id="14"/>
    <w:bookmarkEnd w:id="16"/>
    <w:p w14:paraId="4462D0FA" w14:textId="3B842660" w:rsidR="00BB713C" w:rsidRDefault="00BB713C" w:rsidP="007915AA">
      <w:pPr>
        <w:pStyle w:val="Heading2"/>
        <w:spacing w:before="360"/>
        <w:ind w:left="578" w:hanging="578"/>
      </w:pPr>
      <w:r>
        <w:t xml:space="preserve">Multi-channel LBT </w:t>
      </w:r>
    </w:p>
    <w:p w14:paraId="7065C02B" w14:textId="77777777" w:rsidR="00DA7989" w:rsidRDefault="00DA7989" w:rsidP="00DA7989">
      <w:pPr>
        <w:rPr>
          <w:snapToGrid w:val="0"/>
        </w:rPr>
      </w:pPr>
      <w:bookmarkStart w:id="17" w:name="_Hlk68622208"/>
      <w:r>
        <w:rPr>
          <w:rFonts w:hint="eastAsia"/>
          <w:lang w:val="en-US" w:eastAsia="zh-CN"/>
        </w:rPr>
        <w:t>In RAN1 #10</w:t>
      </w:r>
      <w:r>
        <w:rPr>
          <w:lang w:val="en-US" w:eastAsia="zh-CN"/>
        </w:rPr>
        <w:t>4</w:t>
      </w:r>
      <w:r>
        <w:rPr>
          <w:rFonts w:hint="eastAsia"/>
          <w:lang w:val="en-US" w:eastAsia="zh-CN"/>
        </w:rPr>
        <w:t>-</w:t>
      </w:r>
      <w:r>
        <w:rPr>
          <w:lang w:val="en-US" w:eastAsia="zh-CN"/>
        </w:rPr>
        <w:t>e</w:t>
      </w:r>
      <w:r>
        <w:rPr>
          <w:rFonts w:hint="eastAsia"/>
          <w:lang w:val="en-US" w:eastAsia="zh-CN"/>
        </w:rPr>
        <w:t xml:space="preserve"> meeting</w:t>
      </w:r>
      <w:r>
        <w:rPr>
          <w:lang w:val="en-US" w:eastAsia="zh-CN"/>
        </w:rPr>
        <w:t xml:space="preserve"> [13]</w:t>
      </w:r>
      <w:r>
        <w:rPr>
          <w:rFonts w:hint="eastAsia"/>
          <w:lang w:val="en-US" w:eastAsia="zh-CN"/>
        </w:rPr>
        <w:t xml:space="preserve">, the following </w:t>
      </w:r>
      <w:r>
        <w:rPr>
          <w:lang w:val="en-US" w:eastAsia="zh-CN"/>
        </w:rPr>
        <w:t>agreement has b</w:t>
      </w:r>
      <w:r>
        <w:rPr>
          <w:rFonts w:hint="eastAsia"/>
          <w:lang w:val="en-US" w:eastAsia="zh-CN"/>
        </w:rPr>
        <w:t>een reached</w:t>
      </w:r>
      <w:r>
        <w:rPr>
          <w:lang w:val="en-US" w:eastAsia="zh-CN"/>
        </w:rPr>
        <w:t xml:space="preserve"> about </w:t>
      </w:r>
      <w:r w:rsidRPr="00E004E8">
        <w:rPr>
          <w:lang w:val="en-US" w:eastAsia="zh-CN"/>
        </w:rPr>
        <w:t>multi-channel LBT:</w:t>
      </w:r>
    </w:p>
    <w:tbl>
      <w:tblPr>
        <w:tblStyle w:val="TableGrid"/>
        <w:tblW w:w="0" w:type="auto"/>
        <w:tblLook w:val="04A0" w:firstRow="1" w:lastRow="0" w:firstColumn="1" w:lastColumn="0" w:noHBand="0" w:noVBand="1"/>
      </w:tblPr>
      <w:tblGrid>
        <w:gridCol w:w="9629"/>
      </w:tblGrid>
      <w:tr w:rsidR="00DA7989" w14:paraId="2D0B2B2A" w14:textId="77777777" w:rsidTr="00ED545A">
        <w:tc>
          <w:tcPr>
            <w:tcW w:w="9629" w:type="dxa"/>
          </w:tcPr>
          <w:p w14:paraId="0A8A1FFE" w14:textId="77777777" w:rsidR="00DA7989" w:rsidRPr="00613A6E" w:rsidRDefault="00DA7989" w:rsidP="00ED545A">
            <w:pPr>
              <w:pStyle w:val="discussionpoint"/>
              <w:spacing w:before="180" w:after="0"/>
              <w:rPr>
                <w:rFonts w:ascii="Times" w:hAnsi="Times" w:cs="Times"/>
                <w:sz w:val="18"/>
                <w:szCs w:val="18"/>
                <w:highlight w:val="green"/>
              </w:rPr>
            </w:pPr>
            <w:r w:rsidRPr="00613A6E">
              <w:rPr>
                <w:rFonts w:ascii="Times" w:hAnsi="Times" w:cs="Times"/>
                <w:sz w:val="18"/>
                <w:szCs w:val="18"/>
                <w:highlight w:val="green"/>
              </w:rPr>
              <w:t>Agreement:</w:t>
            </w:r>
          </w:p>
          <w:p w14:paraId="6FFA1C2D" w14:textId="77777777" w:rsidR="00DA7989" w:rsidRPr="00613A6E" w:rsidRDefault="00DA7989" w:rsidP="00ED545A">
            <w:pPr>
              <w:spacing w:after="0"/>
              <w:rPr>
                <w:rFonts w:cs="Times"/>
                <w:sz w:val="18"/>
                <w:szCs w:val="18"/>
              </w:rPr>
            </w:pPr>
            <w:r w:rsidRPr="00613A6E">
              <w:rPr>
                <w:rFonts w:cs="Times"/>
                <w:sz w:val="18"/>
                <w:szCs w:val="18"/>
              </w:rPr>
              <w:t>Define Type A and Type B multi-channel channel access as:</w:t>
            </w:r>
          </w:p>
          <w:p w14:paraId="6917E06F" w14:textId="77777777" w:rsidR="00DA7989" w:rsidRPr="00613A6E" w:rsidRDefault="00DA7989" w:rsidP="00DA7989">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 xml:space="preserve">Type A: Perform independent </w:t>
            </w:r>
            <w:proofErr w:type="spellStart"/>
            <w:r w:rsidRPr="00613A6E">
              <w:rPr>
                <w:rFonts w:cs="Times"/>
                <w:sz w:val="18"/>
                <w:szCs w:val="18"/>
                <w:lang w:val="en-GB"/>
              </w:rPr>
              <w:t>eCCA</w:t>
            </w:r>
            <w:proofErr w:type="spellEnd"/>
            <w:r w:rsidRPr="00613A6E">
              <w:rPr>
                <w:rFonts w:cs="Times"/>
                <w:sz w:val="18"/>
                <w:szCs w:val="18"/>
                <w:lang w:val="en-GB"/>
              </w:rPr>
              <w:t xml:space="preserve"> for each channel</w:t>
            </w:r>
          </w:p>
          <w:p w14:paraId="5409E65A" w14:textId="77777777" w:rsidR="00DA7989" w:rsidRPr="00613A6E" w:rsidRDefault="00DA7989" w:rsidP="00DA7989">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 xml:space="preserve">Type B: Identify a primary channel and perform </w:t>
            </w:r>
            <w:proofErr w:type="spellStart"/>
            <w:r w:rsidRPr="00613A6E">
              <w:rPr>
                <w:rFonts w:cs="Times"/>
                <w:sz w:val="18"/>
                <w:szCs w:val="18"/>
                <w:lang w:val="en-GB"/>
              </w:rPr>
              <w:t>eCCA</w:t>
            </w:r>
            <w:proofErr w:type="spellEnd"/>
            <w:r w:rsidRPr="00613A6E">
              <w:rPr>
                <w:rFonts w:cs="Times"/>
                <w:sz w:val="18"/>
                <w:szCs w:val="18"/>
                <w:lang w:val="en-GB"/>
              </w:rPr>
              <w:t xml:space="preserve"> on the primary channel, while perform Cat 2 LBT for other channels in the last observation slot</w:t>
            </w:r>
          </w:p>
          <w:p w14:paraId="1AD6F758" w14:textId="77777777" w:rsidR="00DA7989" w:rsidRPr="00613A6E" w:rsidRDefault="00DA7989" w:rsidP="00ED545A">
            <w:pPr>
              <w:spacing w:before="120" w:after="0"/>
              <w:rPr>
                <w:rFonts w:cs="Times"/>
                <w:sz w:val="18"/>
                <w:szCs w:val="18"/>
              </w:rPr>
            </w:pPr>
            <w:r w:rsidRPr="00613A6E">
              <w:rPr>
                <w:rFonts w:cs="Times"/>
                <w:sz w:val="18"/>
                <w:szCs w:val="18"/>
              </w:rPr>
              <w:t>Down-selection between</w:t>
            </w:r>
          </w:p>
          <w:p w14:paraId="43DBACFB" w14:textId="77777777" w:rsidR="00DA7989" w:rsidRPr="00613A6E" w:rsidRDefault="00DA7989" w:rsidP="00DA7989">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Alt1: Support Type A multi-channel channel access only</w:t>
            </w:r>
          </w:p>
          <w:p w14:paraId="5D87F3FF" w14:textId="77777777" w:rsidR="00DA7989" w:rsidRPr="00613A6E" w:rsidRDefault="00DA7989" w:rsidP="00DA7989">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Alt2: Support both Type A and Type B multi-channel channel access.</w:t>
            </w:r>
          </w:p>
          <w:p w14:paraId="43A85D2C" w14:textId="77777777" w:rsidR="00DA7989" w:rsidRDefault="00DA7989" w:rsidP="00ED545A">
            <w:pPr>
              <w:rPr>
                <w:snapToGrid w:val="0"/>
              </w:rPr>
            </w:pPr>
            <w:r w:rsidRPr="00613A6E">
              <w:rPr>
                <w:rFonts w:cs="Times"/>
                <w:sz w:val="18"/>
                <w:szCs w:val="18"/>
              </w:rPr>
              <w:t xml:space="preserve">Note: How </w:t>
            </w:r>
            <w:proofErr w:type="spellStart"/>
            <w:r w:rsidRPr="00613A6E">
              <w:rPr>
                <w:rFonts w:cs="Times"/>
                <w:sz w:val="18"/>
                <w:szCs w:val="18"/>
              </w:rPr>
              <w:t>eCCA</w:t>
            </w:r>
            <w:proofErr w:type="spellEnd"/>
            <w:r w:rsidRPr="00613A6E">
              <w:rPr>
                <w:rFonts w:cs="Times"/>
                <w:sz w:val="18"/>
                <w:szCs w:val="18"/>
              </w:rPr>
              <w:t xml:space="preserve"> is performed on each channel, and the BW of the channels over which </w:t>
            </w:r>
            <w:proofErr w:type="spellStart"/>
            <w:r w:rsidRPr="00613A6E">
              <w:rPr>
                <w:rFonts w:cs="Times"/>
                <w:sz w:val="18"/>
                <w:szCs w:val="18"/>
              </w:rPr>
              <w:t>eCCAs</w:t>
            </w:r>
            <w:proofErr w:type="spellEnd"/>
            <w:r w:rsidRPr="00613A6E">
              <w:rPr>
                <w:rFonts w:cs="Times"/>
                <w:sz w:val="18"/>
                <w:szCs w:val="18"/>
              </w:rPr>
              <w:t xml:space="preserve"> are performed are separately discussed</w:t>
            </w:r>
          </w:p>
        </w:tc>
      </w:tr>
    </w:tbl>
    <w:p w14:paraId="2083BD5B" w14:textId="77777777" w:rsidR="00DA7989" w:rsidRDefault="00DA7989" w:rsidP="00DA7989">
      <w:pPr>
        <w:spacing w:after="0"/>
        <w:jc w:val="both"/>
        <w:rPr>
          <w:rFonts w:eastAsia="Times New Roman"/>
        </w:rPr>
      </w:pPr>
    </w:p>
    <w:p w14:paraId="79041064" w14:textId="77777777" w:rsidR="00DA7989" w:rsidRDefault="00DA7989" w:rsidP="00DA7989">
      <w:r w:rsidRPr="6F92EAD5">
        <w:rPr>
          <w:rFonts w:eastAsia="Times New Roman"/>
        </w:rPr>
        <w:t>For operation in the 52.6-71 GHz band, it is beneficial to support multi</w:t>
      </w:r>
      <w:r>
        <w:rPr>
          <w:rFonts w:eastAsia="Times New Roman"/>
        </w:rPr>
        <w:t xml:space="preserve">-channel </w:t>
      </w:r>
      <w:r w:rsidRPr="6F92EAD5">
        <w:rPr>
          <w:rFonts w:eastAsia="Times New Roman"/>
        </w:rPr>
        <w:t xml:space="preserve">LBT to </w:t>
      </w:r>
      <w:r>
        <w:rPr>
          <w:rFonts w:eastAsia="Times New Roman"/>
        </w:rPr>
        <w:t>facilitate</w:t>
      </w:r>
      <w:r w:rsidRPr="6F92EAD5">
        <w:rPr>
          <w:rFonts w:eastAsia="Times New Roman"/>
        </w:rPr>
        <w:t xml:space="preserve"> wideband operation as already supported in Rel-15/16. </w:t>
      </w:r>
      <w:r>
        <w:rPr>
          <w:rFonts w:eastAsia="Times New Roman"/>
        </w:rPr>
        <w:t xml:space="preserve">Therefore, </w:t>
      </w:r>
      <w:r w:rsidRPr="6F92EAD5">
        <w:rPr>
          <w:rFonts w:eastAsia="Times New Roman"/>
        </w:rPr>
        <w:t>NR-U</w:t>
      </w:r>
      <w:r>
        <w:rPr>
          <w:rFonts w:eastAsia="Times New Roman"/>
        </w:rPr>
        <w:t xml:space="preserve"> at 60 GHz</w:t>
      </w:r>
      <w:r w:rsidRPr="6F92EAD5">
        <w:rPr>
          <w:rFonts w:eastAsia="Times New Roman"/>
        </w:rPr>
        <w:t xml:space="preserve"> </w:t>
      </w:r>
      <w:r>
        <w:rPr>
          <w:rFonts w:eastAsia="Times New Roman"/>
        </w:rPr>
        <w:t>should</w:t>
      </w:r>
      <w:r w:rsidRPr="6F92EAD5">
        <w:rPr>
          <w:rFonts w:eastAsia="Times New Roman"/>
        </w:rPr>
        <w:t xml:space="preserve"> support multiple</w:t>
      </w:r>
      <w:r>
        <w:rPr>
          <w:rFonts w:eastAsia="Times New Roman"/>
        </w:rPr>
        <w:t>-</w:t>
      </w:r>
      <w:r w:rsidRPr="6F92EAD5">
        <w:rPr>
          <w:rFonts w:eastAsia="Times New Roman"/>
        </w:rPr>
        <w:t>channel</w:t>
      </w:r>
      <w:r>
        <w:rPr>
          <w:rFonts w:eastAsia="Times New Roman"/>
        </w:rPr>
        <w:t xml:space="preserve"> access</w:t>
      </w:r>
      <w:r w:rsidRPr="6F92EAD5">
        <w:rPr>
          <w:rFonts w:eastAsia="Times New Roman"/>
        </w:rPr>
        <w:t xml:space="preserve"> </w:t>
      </w:r>
      <w:r>
        <w:rPr>
          <w:rFonts w:eastAsia="Times New Roman"/>
        </w:rPr>
        <w:t xml:space="preserve">operation at least for the case of wideband carrier, e.g., </w:t>
      </w:r>
      <w:r w:rsidRPr="6F92EAD5">
        <w:rPr>
          <w:rFonts w:eastAsia="Times New Roman"/>
        </w:rPr>
        <w:t xml:space="preserve">in </w:t>
      </w:r>
      <w:r>
        <w:rPr>
          <w:rFonts w:eastAsia="Times New Roman"/>
        </w:rPr>
        <w:t xml:space="preserve">the </w:t>
      </w:r>
      <w:r w:rsidRPr="6F92EAD5">
        <w:rPr>
          <w:rFonts w:eastAsia="Times New Roman"/>
        </w:rPr>
        <w:t>range of 400 MHz to 2.16 GHz.</w:t>
      </w:r>
      <w:r>
        <w:t xml:space="preserve"> </w:t>
      </w:r>
    </w:p>
    <w:p w14:paraId="2BF5BF58" w14:textId="77777777" w:rsidR="00DA7989" w:rsidRDefault="00DA7989" w:rsidP="00DA7989">
      <w:pPr>
        <w:jc w:val="both"/>
      </w:pPr>
      <w:r w:rsidRPr="1E07126A">
        <w:rPr>
          <w:rFonts w:eastAsia="Times New Roman"/>
        </w:rPr>
        <w:t xml:space="preserve">ETSI EN 302 567 specifies support for the Type A channel access </w:t>
      </w:r>
      <w:r>
        <w:rPr>
          <w:rFonts w:eastAsia="Times New Roman"/>
        </w:rPr>
        <w:t xml:space="preserve">operation </w:t>
      </w:r>
      <w:r w:rsidRPr="1E07126A">
        <w:rPr>
          <w:rFonts w:eastAsia="Times New Roman"/>
        </w:rPr>
        <w:t xml:space="preserve">on 60GHz unlicensed band. This kind of operation was also used for Rel-16 NR-U. Hence, the Type A </w:t>
      </w:r>
      <w:r>
        <w:rPr>
          <w:rFonts w:eastAsia="Times New Roman"/>
        </w:rPr>
        <w:t>channel access</w:t>
      </w:r>
      <w:r w:rsidRPr="1E07126A">
        <w:rPr>
          <w:rFonts w:eastAsia="Times New Roman"/>
        </w:rPr>
        <w:t xml:space="preserve"> </w:t>
      </w:r>
      <w:r>
        <w:rPr>
          <w:rFonts w:eastAsia="Times New Roman"/>
        </w:rPr>
        <w:t xml:space="preserve">operation </w:t>
      </w:r>
      <w:r w:rsidRPr="1E07126A">
        <w:rPr>
          <w:rFonts w:eastAsia="Times New Roman"/>
        </w:rPr>
        <w:t xml:space="preserve">should </w:t>
      </w:r>
      <w:proofErr w:type="gramStart"/>
      <w:r w:rsidRPr="1E07126A">
        <w:rPr>
          <w:rFonts w:eastAsia="Times New Roman"/>
        </w:rPr>
        <w:t>definitely be</w:t>
      </w:r>
      <w:proofErr w:type="gramEnd"/>
      <w:r w:rsidRPr="1E07126A">
        <w:rPr>
          <w:rFonts w:eastAsia="Times New Roman"/>
        </w:rPr>
        <w:t xml:space="preserve"> supported </w:t>
      </w:r>
      <w:r w:rsidRPr="00081162">
        <w:t xml:space="preserve">for multi-channel operation. </w:t>
      </w:r>
    </w:p>
    <w:p w14:paraId="0DBA65EB" w14:textId="4C70749F" w:rsidR="00DA7989" w:rsidRDefault="00DA7989" w:rsidP="00DA7989">
      <w:pPr>
        <w:jc w:val="both"/>
        <w:rPr>
          <w:lang w:val="en-US"/>
        </w:rPr>
      </w:pPr>
      <w:r>
        <w:rPr>
          <w:lang w:eastAsia="x-none"/>
        </w:rPr>
        <w:lastRenderedPageBreak/>
        <w:t xml:space="preserve">Type B operation corresponds to the channel bonding case for multiple-channel access as defined in </w:t>
      </w:r>
      <w:r>
        <w:rPr>
          <w:lang w:val="en-US"/>
        </w:rPr>
        <w:t xml:space="preserve">5 GHz specifications. However, </w:t>
      </w:r>
      <w:r w:rsidRPr="1E07126A">
        <w:rPr>
          <w:rFonts w:eastAsia="Times New Roman"/>
        </w:rPr>
        <w:t>ETSI</w:t>
      </w:r>
      <w:r>
        <w:rPr>
          <w:rFonts w:eastAsia="Times New Roman"/>
        </w:rPr>
        <w:t xml:space="preserve"> regulation in EN 302 567 doesn’t specify </w:t>
      </w:r>
      <w:r>
        <w:rPr>
          <w:lang w:val="en-US"/>
        </w:rPr>
        <w:t xml:space="preserve">the channel </w:t>
      </w:r>
      <w:r>
        <w:rPr>
          <w:lang w:eastAsia="x-none"/>
        </w:rPr>
        <w:t xml:space="preserve">bonding-based multiple-channel access on 60GHz unlicensed band. Furthermore, </w:t>
      </w:r>
      <w:r>
        <w:rPr>
          <w:rFonts w:eastAsia="Times New Roman"/>
        </w:rPr>
        <w:t xml:space="preserve">Type B channel access further relies on an assumption on pre-determined or fixed channelization. For example, in </w:t>
      </w:r>
      <w:r w:rsidR="00B06169">
        <w:rPr>
          <w:rFonts w:eastAsia="Times New Roman"/>
        </w:rPr>
        <w:t xml:space="preserve">NR-U on </w:t>
      </w:r>
      <w:r>
        <w:rPr>
          <w:rFonts w:eastAsia="Times New Roman"/>
        </w:rPr>
        <w:t xml:space="preserve">5GHz </w:t>
      </w:r>
      <w:r w:rsidR="00B06169">
        <w:rPr>
          <w:rFonts w:eastAsia="Times New Roman"/>
        </w:rPr>
        <w:t xml:space="preserve">spectrum, </w:t>
      </w:r>
      <w:r w:rsidR="00B06169">
        <w:rPr>
          <w:lang w:val="en-US"/>
        </w:rPr>
        <w:t>a fixed</w:t>
      </w:r>
      <w:r>
        <w:rPr>
          <w:lang w:val="en-US"/>
        </w:rPr>
        <w:t xml:space="preserve"> channelization and </w:t>
      </w:r>
      <w:r w:rsidR="00B06169">
        <w:rPr>
          <w:lang w:val="en-US"/>
        </w:rPr>
        <w:t xml:space="preserve">LBT BW </w:t>
      </w:r>
      <w:r>
        <w:rPr>
          <w:lang w:val="en-US"/>
        </w:rPr>
        <w:t xml:space="preserve">of 20 MHz are defined for channel bonding based multi-channel access. </w:t>
      </w:r>
      <w:r w:rsidR="00B06169">
        <w:rPr>
          <w:lang w:val="en-US"/>
        </w:rPr>
        <w:t>However, o</w:t>
      </w:r>
      <w:r>
        <w:rPr>
          <w:lang w:val="en-US"/>
        </w:rPr>
        <w:t xml:space="preserve">n 60GHz, </w:t>
      </w:r>
      <w:r>
        <w:rPr>
          <w:rFonts w:eastAsia="Times New Roman"/>
        </w:rPr>
        <w:t xml:space="preserve">there is </w:t>
      </w:r>
      <w:r>
        <w:rPr>
          <w:lang w:val="en-US"/>
        </w:rPr>
        <w:t xml:space="preserve">no fixed channelization or nominal channel BW defined in </w:t>
      </w:r>
      <w:r w:rsidRPr="007A0924">
        <w:rPr>
          <w:lang w:val="en-US"/>
        </w:rPr>
        <w:t>ETSI BRAN regulation</w:t>
      </w:r>
      <w:r>
        <w:rPr>
          <w:lang w:val="en-US"/>
        </w:rPr>
        <w:t xml:space="preserve"> </w:t>
      </w:r>
      <w:r>
        <w:t xml:space="preserve">where different channel bandwidths are supported. </w:t>
      </w:r>
      <w:proofErr w:type="gramStart"/>
      <w:r w:rsidR="00B06169">
        <w:t>S</w:t>
      </w:r>
      <w:r>
        <w:t>upport of Type B channel access,</w:t>
      </w:r>
      <w:proofErr w:type="gramEnd"/>
      <w:r>
        <w:t xml:space="preserve"> w</w:t>
      </w:r>
      <w:r w:rsidR="00B06169">
        <w:t>ould</w:t>
      </w:r>
      <w:r>
        <w:t xml:space="preserve"> impose </w:t>
      </w:r>
      <w:r>
        <w:rPr>
          <w:lang w:val="en-US"/>
        </w:rPr>
        <w:t>unnecessary restriction</w:t>
      </w:r>
      <w:r w:rsidR="00B06169">
        <w:rPr>
          <w:lang w:val="en-US"/>
        </w:rPr>
        <w:t>s</w:t>
      </w:r>
      <w:r>
        <w:rPr>
          <w:lang w:val="en-US"/>
        </w:rPr>
        <w:t xml:space="preserve"> on the </w:t>
      </w:r>
      <w:r w:rsidR="00390785">
        <w:t>design of supported channel bandwidths</w:t>
      </w:r>
      <w:r w:rsidR="00390785">
        <w:rPr>
          <w:lang w:val="en-US"/>
        </w:rPr>
        <w:t xml:space="preserve"> </w:t>
      </w:r>
      <w:r>
        <w:rPr>
          <w:lang w:val="en-US"/>
        </w:rPr>
        <w:t>for NR-U on 60GHz unlicensed band and cause extra specification efforts in 3GPP RAN1</w:t>
      </w:r>
      <w:r w:rsidR="00B06169">
        <w:rPr>
          <w:lang w:val="en-US"/>
        </w:rPr>
        <w:t xml:space="preserve"> as well as RAN4</w:t>
      </w:r>
      <w:r>
        <w:rPr>
          <w:lang w:val="en-US"/>
        </w:rPr>
        <w:t xml:space="preserve">. </w:t>
      </w:r>
    </w:p>
    <w:p w14:paraId="42E49EC5" w14:textId="2475385C" w:rsidR="00DA7989" w:rsidRDefault="00DA7989" w:rsidP="00DA7989">
      <w:pPr>
        <w:jc w:val="both"/>
        <w:rPr>
          <w:rFonts w:eastAsia="Times New Roman"/>
        </w:rPr>
      </w:pPr>
      <w:r>
        <w:rPr>
          <w:rFonts w:eastAsia="Times New Roman"/>
        </w:rPr>
        <w:t>At the current state</w:t>
      </w:r>
      <w:r>
        <w:rPr>
          <w:lang w:val="en-US"/>
        </w:rPr>
        <w:t xml:space="preserve">, </w:t>
      </w:r>
      <w:r w:rsidRPr="1E07126A">
        <w:rPr>
          <w:rFonts w:eastAsia="Times New Roman"/>
        </w:rPr>
        <w:t xml:space="preserve">the </w:t>
      </w:r>
      <w:r w:rsidR="00B06169">
        <w:rPr>
          <w:rFonts w:eastAsia="Times New Roman"/>
        </w:rPr>
        <w:t>benefits</w:t>
      </w:r>
      <w:r w:rsidRPr="1E07126A">
        <w:rPr>
          <w:rFonts w:eastAsia="Times New Roman"/>
        </w:rPr>
        <w:t xml:space="preserve"> fr</w:t>
      </w:r>
      <w:r w:rsidR="00B06169">
        <w:rPr>
          <w:rFonts w:eastAsia="Times New Roman"/>
        </w:rPr>
        <w:t>om</w:t>
      </w:r>
      <w:r w:rsidRPr="1E07126A">
        <w:rPr>
          <w:rFonts w:eastAsia="Times New Roman"/>
        </w:rPr>
        <w:t xml:space="preserve"> Type B </w:t>
      </w:r>
      <w:r>
        <w:rPr>
          <w:rFonts w:eastAsia="Times New Roman"/>
        </w:rPr>
        <w:t>channel access</w:t>
      </w:r>
      <w:r w:rsidRPr="1E07126A">
        <w:rPr>
          <w:rFonts w:eastAsia="Times New Roman"/>
        </w:rPr>
        <w:t xml:space="preserve"> </w:t>
      </w:r>
      <w:r w:rsidR="00B06169">
        <w:rPr>
          <w:rFonts w:eastAsia="Times New Roman"/>
        </w:rPr>
        <w:t>are</w:t>
      </w:r>
      <w:r>
        <w:rPr>
          <w:rFonts w:eastAsia="Times New Roman"/>
        </w:rPr>
        <w:t xml:space="preserve"> also</w:t>
      </w:r>
      <w:r w:rsidRPr="1E07126A">
        <w:rPr>
          <w:rFonts w:eastAsia="Times New Roman"/>
        </w:rPr>
        <w:t xml:space="preserve"> unclear</w:t>
      </w:r>
      <w:r>
        <w:rPr>
          <w:rFonts w:eastAsia="Times New Roman"/>
        </w:rPr>
        <w:t xml:space="preserve">. As only one </w:t>
      </w:r>
      <w:proofErr w:type="spellStart"/>
      <w:r>
        <w:rPr>
          <w:rFonts w:eastAsia="Times New Roman"/>
        </w:rPr>
        <w:t>eCCA</w:t>
      </w:r>
      <w:proofErr w:type="spellEnd"/>
      <w:r>
        <w:rPr>
          <w:rFonts w:eastAsia="Times New Roman"/>
        </w:rPr>
        <w:t xml:space="preserve"> is required on the primary channel, Type B channel access </w:t>
      </w:r>
      <w:r w:rsidR="00B06169">
        <w:rPr>
          <w:rFonts w:eastAsia="Times New Roman"/>
        </w:rPr>
        <w:t>might in principle</w:t>
      </w:r>
      <w:r>
        <w:rPr>
          <w:rFonts w:eastAsia="Times New Roman"/>
        </w:rPr>
        <w:t xml:space="preserve"> speed up the multi-channel LBT procedure in some cases (e.g. in low traffic </w:t>
      </w:r>
      <w:r>
        <w:t>environments</w:t>
      </w:r>
      <w:r>
        <w:rPr>
          <w:rFonts w:eastAsia="Times New Roman"/>
        </w:rPr>
        <w:t xml:space="preserve">). However, if </w:t>
      </w:r>
      <w:r w:rsidRPr="1E07126A">
        <w:rPr>
          <w:rFonts w:eastAsia="Times New Roman"/>
        </w:rPr>
        <w:t>fixed and relatively small CWSs are assumed</w:t>
      </w:r>
      <w:r>
        <w:rPr>
          <w:rFonts w:eastAsia="Times New Roman"/>
        </w:rPr>
        <w:t xml:space="preserve">, the advantages of Type B channel access will become </w:t>
      </w:r>
      <w:r w:rsidR="00B06169">
        <w:rPr>
          <w:rFonts w:eastAsia="Times New Roman"/>
        </w:rPr>
        <w:t>insignificant</w:t>
      </w:r>
      <w:r>
        <w:rPr>
          <w:rFonts w:eastAsia="Times New Roman"/>
        </w:rPr>
        <w:t xml:space="preserve"> in comparison with Type A channel access. Furthermore, Type B channel access decisions mainly rely on the outcome of </w:t>
      </w:r>
      <w:proofErr w:type="spellStart"/>
      <w:r>
        <w:rPr>
          <w:rFonts w:eastAsia="Times New Roman"/>
        </w:rPr>
        <w:t>eCCA</w:t>
      </w:r>
      <w:proofErr w:type="spellEnd"/>
      <w:r>
        <w:rPr>
          <w:rFonts w:eastAsia="Times New Roman"/>
        </w:rPr>
        <w:t xml:space="preserve"> on the primary channel. Once the </w:t>
      </w:r>
      <w:proofErr w:type="spellStart"/>
      <w:r>
        <w:rPr>
          <w:rFonts w:eastAsia="Times New Roman"/>
        </w:rPr>
        <w:t>eCCA</w:t>
      </w:r>
      <w:proofErr w:type="spellEnd"/>
      <w:r>
        <w:rPr>
          <w:rFonts w:eastAsia="Times New Roman"/>
        </w:rPr>
        <w:t xml:space="preserve"> check is blocked on the primary channel, the transmitter </w:t>
      </w:r>
      <w:proofErr w:type="spellStart"/>
      <w:r>
        <w:rPr>
          <w:rFonts w:eastAsia="Times New Roman"/>
        </w:rPr>
        <w:t>can</w:t>
      </w:r>
      <w:r w:rsidR="00B06169">
        <w:rPr>
          <w:rFonts w:eastAsia="Times New Roman"/>
        </w:rPr>
        <w:t xml:space="preserve"> no</w:t>
      </w:r>
      <w:r>
        <w:rPr>
          <w:rFonts w:eastAsia="Times New Roman"/>
        </w:rPr>
        <w:t>t</w:t>
      </w:r>
      <w:proofErr w:type="spellEnd"/>
      <w:r>
        <w:rPr>
          <w:rFonts w:eastAsia="Times New Roman"/>
        </w:rPr>
        <w:t xml:space="preserve"> access all the channels for transmission. I</w:t>
      </w:r>
      <w:r w:rsidRPr="00433D5E">
        <w:rPr>
          <w:rFonts w:eastAsia="Times New Roman"/>
        </w:rPr>
        <w:t>n contrast</w:t>
      </w:r>
      <w:r>
        <w:rPr>
          <w:rFonts w:eastAsia="Times New Roman"/>
        </w:rPr>
        <w:t xml:space="preserve">, Type A channel access performs independent </w:t>
      </w:r>
      <w:proofErr w:type="spellStart"/>
      <w:r>
        <w:rPr>
          <w:rFonts w:eastAsia="Times New Roman"/>
        </w:rPr>
        <w:t>eCCA</w:t>
      </w:r>
      <w:proofErr w:type="spellEnd"/>
      <w:r>
        <w:rPr>
          <w:rFonts w:eastAsia="Times New Roman"/>
        </w:rPr>
        <w:t xml:space="preserve"> on each channel, </w:t>
      </w:r>
      <w:r w:rsidR="00B06169">
        <w:rPr>
          <w:rFonts w:eastAsia="Times New Roman"/>
        </w:rPr>
        <w:t xml:space="preserve">which </w:t>
      </w:r>
      <w:r>
        <w:rPr>
          <w:rFonts w:eastAsia="Times New Roman"/>
        </w:rPr>
        <w:t>enables more flexible channel usage.</w:t>
      </w:r>
    </w:p>
    <w:p w14:paraId="57ABC076" w14:textId="77777777" w:rsidR="00DA7989" w:rsidRDefault="00DA7989" w:rsidP="00DA7989">
      <w:pPr>
        <w:jc w:val="both"/>
        <w:rPr>
          <w:rFonts w:eastAsia="Times New Roman"/>
        </w:rPr>
      </w:pPr>
      <w:r>
        <w:rPr>
          <w:rFonts w:eastAsia="Times New Roman"/>
        </w:rPr>
        <w:t>Based on the considerations above, we have the following proposal:</w:t>
      </w:r>
    </w:p>
    <w:p w14:paraId="730340FC" w14:textId="57C1174D" w:rsidR="00DA7989" w:rsidRPr="007A4775" w:rsidRDefault="00DA7989" w:rsidP="00DA7989">
      <w:pPr>
        <w:rPr>
          <w:bCs/>
        </w:rPr>
      </w:pPr>
      <w:bookmarkStart w:id="18" w:name="_Hlk71631253"/>
      <w:r w:rsidRPr="000820B1">
        <w:rPr>
          <w:b/>
          <w:i/>
        </w:rPr>
        <w:t xml:space="preserve">Proposal </w:t>
      </w:r>
      <w:r w:rsidR="00DF737D">
        <w:rPr>
          <w:b/>
          <w:i/>
        </w:rPr>
        <w:t>13</w:t>
      </w:r>
      <w:r w:rsidRPr="000820B1">
        <w:rPr>
          <w:b/>
          <w:i/>
        </w:rPr>
        <w:t>:</w:t>
      </w:r>
      <w:r>
        <w:rPr>
          <w:b/>
          <w:i/>
        </w:rPr>
        <w:t xml:space="preserve"> </w:t>
      </w:r>
      <w:r w:rsidRPr="007E5FDB">
        <w:rPr>
          <w:bCs/>
          <w:i/>
        </w:rPr>
        <w:t xml:space="preserve">Only Type A </w:t>
      </w:r>
      <w:r w:rsidR="00B06169" w:rsidRPr="007E5FDB">
        <w:rPr>
          <w:bCs/>
          <w:i/>
        </w:rPr>
        <w:t xml:space="preserve">multi-channel access </w:t>
      </w:r>
      <w:r w:rsidRPr="007E5FDB">
        <w:rPr>
          <w:bCs/>
          <w:i/>
        </w:rPr>
        <w:t>procedure (i.e. Alt.1) shall be supported in NR-U on 60GHz band.</w:t>
      </w:r>
    </w:p>
    <w:bookmarkEnd w:id="17"/>
    <w:bookmarkEnd w:id="18"/>
    <w:p w14:paraId="29CB27C8" w14:textId="310D8F31" w:rsidR="00B300EB" w:rsidRDefault="00B300EB" w:rsidP="007915AA">
      <w:pPr>
        <w:pStyle w:val="Heading2"/>
        <w:spacing w:before="360"/>
        <w:ind w:left="578" w:hanging="578"/>
      </w:pPr>
      <w:r>
        <w:t>Short Control Signalling</w:t>
      </w:r>
      <w:r w:rsidR="00B02CD7">
        <w:t xml:space="preserve"> </w:t>
      </w:r>
    </w:p>
    <w:p w14:paraId="0E7A6424" w14:textId="77777777" w:rsidR="00B300EB" w:rsidRDefault="00B300EB" w:rsidP="00B300EB">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14:paraId="08607E2A" w14:textId="77777777" w:rsidR="00B300EB" w:rsidRDefault="00B300EB" w:rsidP="00B300EB">
      <w:pPr>
        <w:jc w:val="both"/>
        <w:rPr>
          <w:i/>
          <w:iCs/>
          <w:color w:val="44546A" w:themeColor="text2"/>
        </w:rPr>
      </w:pPr>
      <w:r>
        <w:rPr>
          <w:i/>
          <w:iCs/>
          <w:color w:val="44546A" w:themeColor="text2"/>
        </w:rPr>
        <w:tab/>
        <w:t xml:space="preserve">Support contention-exempt short control signalling transmission in 60GHz band for regions where LBT is required </w:t>
      </w:r>
      <w:r>
        <w:rPr>
          <w:i/>
          <w:iCs/>
          <w:color w:val="44546A" w:themeColor="text2"/>
        </w:rPr>
        <w:tab/>
        <w:t xml:space="preserve">and short control </w:t>
      </w:r>
      <w:proofErr w:type="spellStart"/>
      <w:r>
        <w:rPr>
          <w:i/>
          <w:iCs/>
          <w:color w:val="44546A" w:themeColor="text2"/>
        </w:rPr>
        <w:t>signaling</w:t>
      </w:r>
      <w:proofErr w:type="spellEnd"/>
      <w:r>
        <w:rPr>
          <w:i/>
          <w:iCs/>
          <w:color w:val="44546A" w:themeColor="text2"/>
        </w:rPr>
        <w:t xml:space="preserve"> without LBT is allowed. It should be noted that if regulations do not allow short control </w:t>
      </w:r>
      <w:r>
        <w:rPr>
          <w:i/>
          <w:iCs/>
          <w:color w:val="44546A" w:themeColor="text2"/>
        </w:rPr>
        <w:tab/>
      </w:r>
      <w:proofErr w:type="spellStart"/>
      <w:r>
        <w:rPr>
          <w:i/>
          <w:iCs/>
          <w:color w:val="44546A" w:themeColor="text2"/>
        </w:rPr>
        <w:t>signaling</w:t>
      </w:r>
      <w:proofErr w:type="spellEnd"/>
      <w:r>
        <w:rPr>
          <w:i/>
          <w:iCs/>
          <w:color w:val="44546A" w:themeColor="text2"/>
        </w:rPr>
        <w:t xml:space="preserve"> exemption in a region when operating with LBT, operation with LBT for these short control signals should </w:t>
      </w:r>
      <w:r>
        <w:rPr>
          <w:i/>
          <w:iCs/>
          <w:color w:val="44546A" w:themeColor="text2"/>
        </w:rPr>
        <w:tab/>
        <w:t xml:space="preserve">be supported. Restrictions to the transmission, such as, on duty cycle (airtime measured over a relatively long period </w:t>
      </w:r>
      <w:r>
        <w:rPr>
          <w:i/>
          <w:iCs/>
          <w:color w:val="44546A" w:themeColor="text2"/>
        </w:rPr>
        <w:tab/>
        <w:t>of time), content, TX power, etc. can be discussed when specifications are developed.</w:t>
      </w:r>
    </w:p>
    <w:p w14:paraId="78D4D6DD" w14:textId="77777777" w:rsidR="00B300EB" w:rsidRDefault="00B300EB" w:rsidP="00B300EB">
      <w:pPr>
        <w:jc w:val="both"/>
        <w:rPr>
          <w:rFonts w:ascii="Arial" w:eastAsia="Times New Roman" w:hAnsi="Arial"/>
          <w:szCs w:val="18"/>
        </w:rPr>
      </w:pPr>
      <w:r>
        <w:rPr>
          <w:szCs w:val="18"/>
        </w:rPr>
        <w:t>As for the definition of Short Control Signals, there has been a recent effort to introduce their support into EN 302 567. In the ETSI BRAN 108 meeting, text as copied below was introduced to the latest draft EN 302 567 v2.2.0 [3]. Short control signalling transmission, as defined by ETSI, are control and management transmission, that are not required to undergo LBT procedure, but can instead be transmitted without channel sensing, as long as the total duration of SCS 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7E5FDB" w:rsidRDefault="00B300EB" w:rsidP="00B300EB">
            <w:pPr>
              <w:keepNext/>
              <w:spacing w:before="120"/>
              <w:ind w:left="1134" w:hanging="1134"/>
              <w:outlineLvl w:val="2"/>
              <w:rPr>
                <w:rFonts w:cs="Arial"/>
                <w:sz w:val="24"/>
                <w:szCs w:val="24"/>
                <w:lang w:val="en-US"/>
              </w:rPr>
            </w:pPr>
            <w:r w:rsidRPr="007E5FDB">
              <w:rPr>
                <w:rFonts w:cs="Arial"/>
                <w:sz w:val="24"/>
                <w:szCs w:val="24"/>
                <w:lang w:val="en-US"/>
              </w:rPr>
              <w:t xml:space="preserve">4.2.6       Short Control </w:t>
            </w:r>
            <w:proofErr w:type="spellStart"/>
            <w:r w:rsidRPr="007E5FDB">
              <w:rPr>
                <w:rFonts w:cs="Arial"/>
                <w:sz w:val="24"/>
                <w:szCs w:val="24"/>
                <w:lang w:val="en-US"/>
              </w:rPr>
              <w:t>Signalling</w:t>
            </w:r>
            <w:proofErr w:type="spellEnd"/>
            <w:r w:rsidRPr="007E5FDB">
              <w:rPr>
                <w:rFonts w:cs="Arial"/>
                <w:sz w:val="24"/>
                <w:szCs w:val="24"/>
                <w:lang w:val="en-US"/>
              </w:rPr>
              <w:t xml:space="preserve"> Transmissions</w:t>
            </w:r>
          </w:p>
          <w:p w14:paraId="7CF5EA05" w14:textId="77777777" w:rsidR="00B300EB" w:rsidRPr="007E5FDB" w:rsidRDefault="00B300EB" w:rsidP="00B300EB">
            <w:pPr>
              <w:keepNext/>
              <w:spacing w:before="120"/>
              <w:ind w:left="1418" w:hanging="1418"/>
              <w:outlineLvl w:val="3"/>
              <w:rPr>
                <w:rFonts w:cs="Arial"/>
                <w:sz w:val="22"/>
                <w:szCs w:val="22"/>
                <w:lang w:val="en-US"/>
              </w:rPr>
            </w:pPr>
            <w:r w:rsidRPr="007E5FDB">
              <w:rPr>
                <w:rFonts w:cs="Arial"/>
                <w:sz w:val="22"/>
                <w:szCs w:val="22"/>
                <w:lang w:val="en-US"/>
              </w:rPr>
              <w:t>4.2.6.1            Applicability</w:t>
            </w:r>
          </w:p>
          <w:p w14:paraId="011FC458" w14:textId="77777777" w:rsidR="00B300EB" w:rsidRPr="007E5FDB" w:rsidRDefault="00B300EB" w:rsidP="00B300EB">
            <w:pPr>
              <w:rPr>
                <w:rFonts w:eastAsia="Calibri"/>
                <w:sz w:val="18"/>
                <w:szCs w:val="18"/>
                <w:lang w:val="en-US"/>
              </w:rPr>
            </w:pPr>
            <w:r w:rsidRPr="007E5FDB">
              <w:rPr>
                <w:rFonts w:eastAsia="Calibri"/>
                <w:sz w:val="18"/>
                <w:szCs w:val="18"/>
                <w:lang w:val="en-US"/>
              </w:rPr>
              <w:t>The present requirement applies to all equipment within the scope of the present document.</w:t>
            </w:r>
          </w:p>
          <w:p w14:paraId="3ABC27A1"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4.2.6.2            Definition</w:t>
            </w:r>
          </w:p>
          <w:p w14:paraId="5F492627" w14:textId="77777777" w:rsidR="00B300EB" w:rsidRPr="007E5FDB" w:rsidRDefault="00B300EB" w:rsidP="00B300EB">
            <w:pPr>
              <w:rPr>
                <w:rFonts w:eastAsia="Calibri"/>
                <w:sz w:val="18"/>
                <w:szCs w:val="18"/>
                <w:lang w:val="en-US"/>
              </w:rPr>
            </w:pPr>
            <w:r w:rsidRPr="007E5FDB">
              <w:rPr>
                <w:rFonts w:eastAsia="Calibri"/>
                <w:sz w:val="18"/>
                <w:szCs w:val="18"/>
                <w:lang w:val="en-US"/>
              </w:rPr>
              <w:t xml:space="preserve">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are transmissions used by the equipment to send management and control frames without sensing the channel for the presence of other signals. </w:t>
            </w:r>
          </w:p>
          <w:p w14:paraId="1449833B"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4.2.6.3            Limits</w:t>
            </w:r>
          </w:p>
          <w:p w14:paraId="633C38D6" w14:textId="77777777" w:rsidR="00B300EB" w:rsidRPr="007E5FDB" w:rsidRDefault="00B300EB" w:rsidP="00B300EB">
            <w:pPr>
              <w:spacing w:before="100" w:beforeAutospacing="1" w:after="60"/>
              <w:rPr>
                <w:rFonts w:eastAsia="Calibri"/>
                <w:sz w:val="18"/>
                <w:szCs w:val="18"/>
                <w:lang w:val="en-US"/>
              </w:rPr>
            </w:pPr>
            <w:r w:rsidRPr="007E5FDB">
              <w:rPr>
                <w:rFonts w:eastAsia="Calibri"/>
                <w:sz w:val="18"/>
                <w:szCs w:val="18"/>
                <w:lang w:val="en-US"/>
              </w:rPr>
              <w:t xml:space="preserve">The use of 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is constrained as follows:</w:t>
            </w:r>
          </w:p>
          <w:p w14:paraId="185D51BF" w14:textId="77777777" w:rsidR="00B300EB" w:rsidRPr="007E5FDB" w:rsidRDefault="00B300EB" w:rsidP="00B300EB">
            <w:pPr>
              <w:pStyle w:val="ListParagraph"/>
              <w:numPr>
                <w:ilvl w:val="0"/>
                <w:numId w:val="10"/>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14:paraId="4F15C45C" w14:textId="77777777" w:rsidR="00B300EB" w:rsidRPr="007E5FDB" w:rsidRDefault="00B300EB" w:rsidP="00B300EB">
            <w:pPr>
              <w:pStyle w:val="ListParagraph"/>
              <w:numPr>
                <w:ilvl w:val="0"/>
                <w:numId w:val="10"/>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14:paraId="111ACB33"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4.2.6.4            Conformance</w:t>
            </w:r>
          </w:p>
          <w:p w14:paraId="4BF22BD5" w14:textId="77777777" w:rsidR="00B300EB" w:rsidRDefault="00B300EB" w:rsidP="00B300EB">
            <w:pPr>
              <w:rPr>
                <w:rFonts w:eastAsia="Calibri"/>
                <w:lang w:val="en-US"/>
              </w:rPr>
            </w:pPr>
            <w:r w:rsidRPr="007E5FDB">
              <w:rPr>
                <w:rFonts w:eastAsia="Calibri"/>
                <w:sz w:val="18"/>
                <w:szCs w:val="18"/>
                <w:lang w:val="en-US"/>
              </w:rPr>
              <w:t>The conformance tests as defined in clause 5.3.8 shall be carried out.</w:t>
            </w:r>
          </w:p>
        </w:tc>
      </w:tr>
    </w:tbl>
    <w:p w14:paraId="211A5744" w14:textId="77777777" w:rsidR="00B300EB" w:rsidRDefault="00B300EB" w:rsidP="003656B8">
      <w:pPr>
        <w:spacing w:after="0"/>
        <w:jc w:val="both"/>
        <w:rPr>
          <w:rFonts w:ascii="Arial" w:eastAsia="Times New Roman" w:hAnsi="Arial"/>
        </w:rPr>
      </w:pPr>
    </w:p>
    <w:p w14:paraId="5CFDF2AD" w14:textId="77777777" w:rsidR="005529B8" w:rsidRDefault="005529B8" w:rsidP="00B300EB">
      <w:pPr>
        <w:spacing w:after="60"/>
        <w:jc w:val="both"/>
      </w:pPr>
    </w:p>
    <w:p w14:paraId="0A928EFE" w14:textId="2C65EB3B" w:rsidR="00B300EB" w:rsidRDefault="00B300EB" w:rsidP="00B300EB">
      <w:pPr>
        <w:spacing w:after="60"/>
        <w:jc w:val="both"/>
      </w:pPr>
      <w:r>
        <w:lastRenderedPageBreak/>
        <w:t xml:space="preserve">Following observation can be made based on the </w:t>
      </w:r>
      <w:r>
        <w:rPr>
          <w:szCs w:val="18"/>
        </w:rPr>
        <w:t>EN 302 </w:t>
      </w:r>
      <w:proofErr w:type="gramStart"/>
      <w:r>
        <w:rPr>
          <w:szCs w:val="18"/>
        </w:rPr>
        <w:t>567</w:t>
      </w:r>
      <w:r>
        <w:t xml:space="preserve"> :</w:t>
      </w:r>
      <w:proofErr w:type="gramEnd"/>
    </w:p>
    <w:p w14:paraId="33845E19"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 xml:space="preserve">SCS allowance of 10% within a 100 </w:t>
      </w:r>
      <w:proofErr w:type="spellStart"/>
      <w:r w:rsidRPr="000820B1">
        <w:rPr>
          <w:sz w:val="20"/>
          <w:lang w:val="en-US"/>
        </w:rPr>
        <w:t>ms</w:t>
      </w:r>
      <w:proofErr w:type="spellEnd"/>
      <w:r w:rsidRPr="000820B1">
        <w:rPr>
          <w:sz w:val="20"/>
          <w:lang w:val="en-US"/>
        </w:rPr>
        <w:t xml:space="preserve"> observation </w:t>
      </w:r>
      <w:r>
        <w:rPr>
          <w:sz w:val="20"/>
          <w:lang w:val="en-US"/>
        </w:rPr>
        <w:t>period</w:t>
      </w:r>
      <w:r w:rsidRPr="000820B1">
        <w:rPr>
          <w:sz w:val="20"/>
          <w:lang w:val="en-US"/>
        </w:rPr>
        <w:t xml:space="preserve"> can be used for various </w:t>
      </w:r>
      <w:r>
        <w:rPr>
          <w:sz w:val="20"/>
          <w:lang w:val="en-US"/>
        </w:rPr>
        <w:t xml:space="preserve">(unspecified) </w:t>
      </w:r>
      <w:r w:rsidRPr="000820B1">
        <w:rPr>
          <w:sz w:val="20"/>
          <w:lang w:val="en-US"/>
        </w:rPr>
        <w:t>types of control and management transmissions</w:t>
      </w:r>
    </w:p>
    <w:p w14:paraId="781AA4EB"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SCS transmissions do not need to be periodic</w:t>
      </w:r>
      <w:r>
        <w:rPr>
          <w:sz w:val="20"/>
          <w:lang w:val="en-US"/>
        </w:rPr>
        <w:t xml:space="preserve">, </w:t>
      </w:r>
      <w:proofErr w:type="gramStart"/>
      <w:r>
        <w:rPr>
          <w:sz w:val="20"/>
          <w:lang w:val="en-US"/>
        </w:rPr>
        <w:t>as long as</w:t>
      </w:r>
      <w:proofErr w:type="gramEnd"/>
      <w:r>
        <w:rPr>
          <w:sz w:val="20"/>
          <w:lang w:val="en-US"/>
        </w:rPr>
        <w:t xml:space="preserve"> the 10 % allowance within 100 </w:t>
      </w:r>
      <w:proofErr w:type="spellStart"/>
      <w:r>
        <w:rPr>
          <w:sz w:val="20"/>
          <w:lang w:val="en-US"/>
        </w:rPr>
        <w:t>ms</w:t>
      </w:r>
      <w:proofErr w:type="spellEnd"/>
      <w:r>
        <w:rPr>
          <w:sz w:val="20"/>
          <w:lang w:val="en-US"/>
        </w:rPr>
        <w:t xml:space="preserve"> period is not exceeded</w:t>
      </w:r>
    </w:p>
    <w:p w14:paraId="3135C249"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 xml:space="preserve">multiple SCS transmissions are allowed within the 100 </w:t>
      </w:r>
      <w:proofErr w:type="spellStart"/>
      <w:r w:rsidRPr="000820B1">
        <w:rPr>
          <w:sz w:val="20"/>
          <w:lang w:val="en-US"/>
        </w:rPr>
        <w:t>ms</w:t>
      </w:r>
      <w:proofErr w:type="spellEnd"/>
      <w:r w:rsidRPr="000820B1">
        <w:rPr>
          <w:sz w:val="20"/>
          <w:lang w:val="en-US"/>
        </w:rPr>
        <w:t xml:space="preserve"> observation </w:t>
      </w:r>
      <w:proofErr w:type="gramStart"/>
      <w:r w:rsidRPr="000820B1">
        <w:rPr>
          <w:sz w:val="20"/>
          <w:lang w:val="en-US"/>
        </w:rPr>
        <w:t>interval</w:t>
      </w:r>
      <w:proofErr w:type="gramEnd"/>
      <w:r w:rsidRPr="000820B1">
        <w:rPr>
          <w:sz w:val="20"/>
          <w:lang w:val="en-US"/>
        </w:rPr>
        <w:t>, as long as the 10% limit is not exceeded</w:t>
      </w:r>
    </w:p>
    <w:p w14:paraId="766B282F" w14:textId="77777777" w:rsidR="00B300EB" w:rsidRDefault="00B300EB" w:rsidP="00B300EB">
      <w:pPr>
        <w:pStyle w:val="ListParagraph"/>
        <w:numPr>
          <w:ilvl w:val="0"/>
          <w:numId w:val="11"/>
        </w:numPr>
        <w:spacing w:after="60"/>
        <w:ind w:left="357" w:hanging="357"/>
        <w:jc w:val="both"/>
        <w:rPr>
          <w:sz w:val="20"/>
          <w:lang w:val="en-US"/>
        </w:rPr>
      </w:pPr>
      <w:r w:rsidRPr="000820B1">
        <w:rPr>
          <w:sz w:val="20"/>
          <w:lang w:val="en-US"/>
        </w:rPr>
        <w:t>SCS can be transmitted by both gNB, as well as UE(s)</w:t>
      </w:r>
    </w:p>
    <w:p w14:paraId="07F17FB9" w14:textId="77777777" w:rsidR="00B300EB" w:rsidRPr="0097198C" w:rsidRDefault="00B300EB" w:rsidP="00B300EB">
      <w:pPr>
        <w:jc w:val="both"/>
        <w:rPr>
          <w:rFonts w:asciiTheme="minorHAnsi" w:eastAsiaTheme="minorHAnsi" w:hAnsiTheme="minorHAnsi" w:cstheme="minorBidi"/>
          <w:b/>
          <w:bCs/>
          <w:szCs w:val="22"/>
          <w:lang w:val="en-US"/>
        </w:rPr>
      </w:pPr>
      <w:r>
        <w:rPr>
          <w:lang w:val="en-US"/>
        </w:rPr>
        <w:t xml:space="preserve">The SCS definition in </w:t>
      </w:r>
      <w:r w:rsidRPr="0097198C">
        <w:rPr>
          <w:lang w:val="en-US"/>
        </w:rPr>
        <w:t xml:space="preserve">EN 302 567 </w:t>
      </w:r>
      <w:r>
        <w:rPr>
          <w:lang w:val="en-US"/>
        </w:rPr>
        <w:t>is written from a single device (UE or gNB) point of view, i.e. in principle there could be multiple devices operating in a cell, each transmitting control transmissions without LBT for up to 10 % of the time.</w:t>
      </w:r>
    </w:p>
    <w:p w14:paraId="56BD9E5E" w14:textId="77777777" w:rsidR="00B300EB" w:rsidRPr="00DB05EA" w:rsidRDefault="00B300EB" w:rsidP="00B300EB">
      <w:pPr>
        <w:jc w:val="both"/>
        <w:rPr>
          <w:rFonts w:asciiTheme="minorHAnsi" w:eastAsiaTheme="minorHAnsi" w:hAnsiTheme="minorHAnsi" w:cstheme="minorBidi"/>
          <w:bCs/>
          <w:szCs w:val="22"/>
          <w:lang w:val="en-US"/>
        </w:rPr>
      </w:pPr>
      <w:bookmarkStart w:id="19" w:name="_Hlk61703230"/>
      <w:r w:rsidRPr="000820B1">
        <w:rPr>
          <w:b/>
          <w:i/>
        </w:rPr>
        <w:t>Observation</w:t>
      </w:r>
      <w:r>
        <w:rPr>
          <w:b/>
          <w:i/>
        </w:rPr>
        <w:t xml:space="preserve"> 2</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bookmarkEnd w:id="19"/>
    <w:p w14:paraId="437164E6" w14:textId="77ADB8A8" w:rsidR="00B300EB" w:rsidRPr="000820B1" w:rsidRDefault="00B300EB" w:rsidP="00B300EB">
      <w:pPr>
        <w:jc w:val="both"/>
      </w:pPr>
      <w:r w:rsidRPr="000820B1">
        <w:t>In the context of NR operation on 60 GHz unlicensed spectrum, there are a few clear candidates for signals and channels that can be considered as short control signalling</w:t>
      </w:r>
      <w:r w:rsidR="005934F4">
        <w:t>. At RAN1#104bis-e, it was already agreed to support for transmission of SS/PBCH, while applicability of sho</w:t>
      </w:r>
      <w:r w:rsidR="004E2EA6">
        <w:t>r</w:t>
      </w:r>
      <w:r w:rsidR="005934F4">
        <w:t>t control signalling on other signals and channels was left open. Candidate signals include at least</w:t>
      </w:r>
      <w:r w:rsidRPr="000820B1">
        <w:t>:</w:t>
      </w:r>
    </w:p>
    <w:p w14:paraId="7038A2D8" w14:textId="77777777" w:rsidR="00B300EB" w:rsidRPr="000820B1" w:rsidRDefault="00B300EB" w:rsidP="00B300EB">
      <w:pPr>
        <w:spacing w:after="60"/>
      </w:pPr>
      <w:bookmarkStart w:id="20" w:name="_Hlk71124596"/>
      <w:r w:rsidRPr="000820B1">
        <w:t>Downlink:</w:t>
      </w:r>
    </w:p>
    <w:p w14:paraId="47CC29C3" w14:textId="2A561786"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 xml:space="preserve">SS/PBCH blocks </w:t>
      </w:r>
      <w:r w:rsidR="005934F4">
        <w:rPr>
          <w:sz w:val="20"/>
          <w:szCs w:val="20"/>
          <w:lang w:val="en-GB" w:eastAsia="en-US"/>
        </w:rPr>
        <w:t>(already agreed)</w:t>
      </w:r>
    </w:p>
    <w:p w14:paraId="7E6AE9E3"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PDCCH</w:t>
      </w:r>
    </w:p>
    <w:p w14:paraId="669BB7AD"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CSI-RS and other reference signals</w:t>
      </w:r>
      <w:r>
        <w:rPr>
          <w:sz w:val="20"/>
          <w:szCs w:val="20"/>
          <w:lang w:val="en-GB" w:eastAsia="en-US"/>
        </w:rPr>
        <w:t>, e.g., for beam management</w:t>
      </w:r>
    </w:p>
    <w:p w14:paraId="7EE25EC1" w14:textId="77777777" w:rsidR="00B300EB" w:rsidRPr="000820B1" w:rsidRDefault="00B300EB" w:rsidP="00B300EB">
      <w:pPr>
        <w:pStyle w:val="ListParagraph"/>
        <w:numPr>
          <w:ilvl w:val="0"/>
          <w:numId w:val="11"/>
        </w:numPr>
        <w:rPr>
          <w:sz w:val="20"/>
          <w:szCs w:val="20"/>
          <w:lang w:val="en-GB" w:eastAsia="en-US"/>
        </w:rPr>
      </w:pPr>
      <w:r w:rsidRPr="34634156">
        <w:rPr>
          <w:sz w:val="20"/>
          <w:szCs w:val="20"/>
          <w:lang w:val="en-GB" w:eastAsia="en-US"/>
        </w:rPr>
        <w:t>SIBs</w:t>
      </w:r>
    </w:p>
    <w:p w14:paraId="482CA65B" w14:textId="45DE9464" w:rsidR="322A91AB" w:rsidRDefault="322A91AB" w:rsidP="34634156">
      <w:pPr>
        <w:pStyle w:val="ListParagraph"/>
        <w:numPr>
          <w:ilvl w:val="0"/>
          <w:numId w:val="11"/>
        </w:numPr>
        <w:rPr>
          <w:sz w:val="20"/>
          <w:szCs w:val="20"/>
          <w:lang w:val="en-GB" w:eastAsia="en-US"/>
        </w:rPr>
      </w:pPr>
      <w:r w:rsidRPr="34634156">
        <w:rPr>
          <w:sz w:val="20"/>
          <w:szCs w:val="20"/>
          <w:lang w:val="en-GB" w:eastAsia="en-US"/>
        </w:rPr>
        <w:t>Paging</w:t>
      </w:r>
    </w:p>
    <w:p w14:paraId="4D5A1C6E" w14:textId="77777777" w:rsidR="00B300EB" w:rsidRPr="000820B1" w:rsidRDefault="00B300EB" w:rsidP="00B300EB">
      <w:pPr>
        <w:spacing w:before="180" w:after="60"/>
      </w:pPr>
      <w:r w:rsidRPr="000820B1">
        <w:t>Uplink:</w:t>
      </w:r>
    </w:p>
    <w:p w14:paraId="15018DCB"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HARQ-ACK feedback on either PUCCH or PUSCH</w:t>
      </w:r>
    </w:p>
    <w:p w14:paraId="77A95273"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Scheduling Request</w:t>
      </w:r>
    </w:p>
    <w:p w14:paraId="35CCFE57"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CSI feedback</w:t>
      </w:r>
    </w:p>
    <w:p w14:paraId="14460D20"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Sounding RS</w:t>
      </w:r>
      <w:r>
        <w:rPr>
          <w:sz w:val="20"/>
          <w:szCs w:val="20"/>
          <w:lang w:val="en-GB" w:eastAsia="en-US"/>
        </w:rPr>
        <w:t>, e.g., for beam management</w:t>
      </w:r>
    </w:p>
    <w:p w14:paraId="5F99E6B6" w14:textId="4BE52F2E" w:rsidR="00B300EB" w:rsidRPr="007915AA" w:rsidRDefault="00B300EB" w:rsidP="007915AA">
      <w:pPr>
        <w:pStyle w:val="ListParagraph"/>
        <w:numPr>
          <w:ilvl w:val="0"/>
          <w:numId w:val="11"/>
        </w:numPr>
        <w:spacing w:after="180"/>
        <w:ind w:left="357" w:hanging="357"/>
        <w:rPr>
          <w:sz w:val="20"/>
          <w:szCs w:val="20"/>
          <w:lang w:val="en-GB" w:eastAsia="en-US"/>
        </w:rPr>
      </w:pPr>
      <w:r w:rsidRPr="000820B1">
        <w:rPr>
          <w:sz w:val="20"/>
          <w:szCs w:val="20"/>
          <w:lang w:val="en-GB" w:eastAsia="en-US"/>
        </w:rPr>
        <w:t>RACH related transmissions</w:t>
      </w:r>
      <w:bookmarkEnd w:id="20"/>
    </w:p>
    <w:p w14:paraId="2E34AE2F" w14:textId="77777777" w:rsidR="00B300EB" w:rsidRPr="000820B1" w:rsidRDefault="00B300EB" w:rsidP="00B300EB">
      <w:pPr>
        <w:jc w:val="both"/>
      </w:pPr>
      <w:r>
        <w:t xml:space="preserve">Transmitting selected signals/channels as SCS transmissions is highly attractive as deterministic </w:t>
      </w:r>
      <w:r w:rsidRPr="000820B1">
        <w:rPr>
          <w:lang w:val="en-US"/>
        </w:rPr>
        <w:t>transmission time of the signals</w:t>
      </w:r>
      <w:r>
        <w:rPr>
          <w:lang w:val="en-US"/>
        </w:rPr>
        <w:t xml:space="preserve"> critical control and managements transmissions</w:t>
      </w:r>
      <w:r w:rsidRPr="000820B1">
        <w:rPr>
          <w:lang w:val="en-US"/>
        </w:rPr>
        <w:t xml:space="preserve"> can be </w:t>
      </w:r>
      <w:proofErr w:type="gramStart"/>
      <w:r w:rsidRPr="000820B1">
        <w:rPr>
          <w:lang w:val="en-US"/>
        </w:rPr>
        <w:t>maintained</w:t>
      </w:r>
      <w:r>
        <w:rPr>
          <w:lang w:val="en-US"/>
        </w:rPr>
        <w:t>,</w:t>
      </w:r>
      <w:r w:rsidRPr="000820B1">
        <w:rPr>
          <w:lang w:val="en-US"/>
        </w:rPr>
        <w:t xml:space="preserve"> when</w:t>
      </w:r>
      <w:proofErr w:type="gramEnd"/>
      <w:r w:rsidRPr="000820B1">
        <w:rPr>
          <w:lang w:val="en-US"/>
        </w:rPr>
        <w:t xml:space="preserve"> the channel access uncertainty is removed. This can simplify the design a lot, as the procedures mitigating the impact of blocked channel access are not needed</w:t>
      </w:r>
      <w:r>
        <w:rPr>
          <w:lang w:val="en-US"/>
        </w:rPr>
        <w:t>. Furthermore, t</w:t>
      </w:r>
      <w:r w:rsidRPr="000820B1">
        <w:rPr>
          <w:lang w:val="en-US"/>
        </w:rPr>
        <w:t>here is no need to modify e.g. signal design to facilitate the time gap for LBT measurements, making TDM easier.</w:t>
      </w:r>
      <w:r>
        <w:rPr>
          <w:lang w:val="en-US"/>
        </w:rPr>
        <w:t xml:space="preserve"> </w:t>
      </w:r>
      <w:r w:rsidRPr="000820B1">
        <w:t>Therefore, we see tha</w:t>
      </w:r>
      <w:r>
        <w:t>t</w:t>
      </w:r>
      <w:r w:rsidRPr="000820B1">
        <w:t xml:space="preserve"> NR design for 60 GHz bands should make most of the short control </w:t>
      </w:r>
      <w:proofErr w:type="spellStart"/>
      <w:r w:rsidRPr="000820B1">
        <w:t>signaling</w:t>
      </w:r>
      <w:proofErr w:type="spellEnd"/>
      <w:r w:rsidRPr="000820B1">
        <w:t xml:space="preserve"> allowance, such that unnecessary modifications to L1 design can be minimized.</w:t>
      </w:r>
    </w:p>
    <w:p w14:paraId="09C2AF6F" w14:textId="76EF3230" w:rsidR="00B300EB" w:rsidRDefault="00B300EB" w:rsidP="007915AA">
      <w:pPr>
        <w:spacing w:after="0"/>
        <w:jc w:val="both"/>
        <w:rPr>
          <w:bCs/>
          <w:i/>
        </w:rPr>
      </w:pPr>
      <w:bookmarkStart w:id="21" w:name="_Hlk61703245"/>
      <w:bookmarkStart w:id="22" w:name="_Hlk68622224"/>
      <w:bookmarkStart w:id="23" w:name="_Hlk71631277"/>
      <w:r w:rsidRPr="000820B1">
        <w:rPr>
          <w:b/>
          <w:i/>
        </w:rPr>
        <w:t xml:space="preserve">Proposal </w:t>
      </w:r>
      <w:r w:rsidR="00172C22">
        <w:rPr>
          <w:b/>
          <w:i/>
        </w:rPr>
        <w:t>14</w:t>
      </w:r>
      <w:r w:rsidRPr="000820B1">
        <w:rPr>
          <w:b/>
          <w:i/>
        </w:rPr>
        <w:t xml:space="preserve">: </w:t>
      </w:r>
      <w:r w:rsidRPr="00DB05EA">
        <w:rPr>
          <w:bCs/>
          <w:i/>
        </w:rPr>
        <w:t xml:space="preserve">NR-U design for 60 GHz bands supports transmission of </w:t>
      </w:r>
      <w:r w:rsidR="005934F4">
        <w:rPr>
          <w:bCs/>
          <w:i/>
        </w:rPr>
        <w:t xml:space="preserve">the following </w:t>
      </w:r>
      <w:r w:rsidRPr="00DB05EA">
        <w:rPr>
          <w:bCs/>
          <w:i/>
        </w:rPr>
        <w:t>DL and UL control and management signals as short control signalling without LBT</w:t>
      </w:r>
      <w:r w:rsidR="005934F4">
        <w:rPr>
          <w:bCs/>
          <w:i/>
        </w:rPr>
        <w:t>:</w:t>
      </w:r>
      <w:r w:rsidRPr="00DB05EA">
        <w:rPr>
          <w:bCs/>
          <w:i/>
        </w:rPr>
        <w:t xml:space="preserve"> </w:t>
      </w:r>
      <w:bookmarkEnd w:id="21"/>
    </w:p>
    <w:bookmarkEnd w:id="22"/>
    <w:p w14:paraId="4052CFC5" w14:textId="20E60CF6" w:rsidR="005934F4" w:rsidRPr="00F3439E" w:rsidRDefault="005934F4" w:rsidP="005934F4">
      <w:pPr>
        <w:pStyle w:val="ListParagraph"/>
        <w:numPr>
          <w:ilvl w:val="0"/>
          <w:numId w:val="42"/>
        </w:numPr>
        <w:spacing w:after="60"/>
        <w:rPr>
          <w:i/>
          <w:sz w:val="20"/>
          <w:szCs w:val="20"/>
          <w:lang w:val="en-US"/>
        </w:rPr>
      </w:pPr>
      <w:r w:rsidRPr="00F3439E">
        <w:rPr>
          <w:i/>
          <w:sz w:val="20"/>
          <w:szCs w:val="20"/>
          <w:lang w:val="en-US"/>
        </w:rPr>
        <w:t>Downlink: SS/PBCH blocks (already agreed), PDCCH, CSI-RS and other reference signals, e.g., for beam management, SIBs, Paging</w:t>
      </w:r>
    </w:p>
    <w:p w14:paraId="3C41E96D" w14:textId="68D30121" w:rsidR="005934F4" w:rsidRPr="00760314" w:rsidRDefault="005934F4" w:rsidP="00760314">
      <w:pPr>
        <w:pStyle w:val="ListParagraph"/>
        <w:numPr>
          <w:ilvl w:val="0"/>
          <w:numId w:val="42"/>
        </w:numPr>
        <w:spacing w:before="180" w:after="240"/>
        <w:ind w:left="714" w:hanging="357"/>
        <w:rPr>
          <w:i/>
          <w:sz w:val="20"/>
          <w:szCs w:val="20"/>
          <w:lang w:val="en-US"/>
        </w:rPr>
      </w:pPr>
      <w:r w:rsidRPr="00F3439E">
        <w:rPr>
          <w:i/>
          <w:sz w:val="20"/>
          <w:szCs w:val="20"/>
          <w:lang w:val="en-US"/>
        </w:rPr>
        <w:t>Uplink: HARQ-ACK feedback on either PUCCH or PUSCH, Scheduling Request, CSI feedback, Sounding RS, e.g., for beam management, RACH related transmissions</w:t>
      </w:r>
    </w:p>
    <w:bookmarkEnd w:id="23"/>
    <w:p w14:paraId="5B18042A" w14:textId="51656322" w:rsidR="005934F4" w:rsidRDefault="005934F4" w:rsidP="003656B8">
      <w:pPr>
        <w:jc w:val="both"/>
        <w:rPr>
          <w:bCs/>
          <w:i/>
        </w:rPr>
      </w:pPr>
      <w:r>
        <w:t xml:space="preserve">Even if it is not possible to transmit all the signals listed above within the 10 % allowance, it is still beneficial to use short control </w:t>
      </w:r>
      <w:proofErr w:type="spellStart"/>
      <w:r>
        <w:t>signaling</w:t>
      </w:r>
      <w:proofErr w:type="spellEnd"/>
      <w:r>
        <w:t xml:space="preserve"> as often as possible, </w:t>
      </w:r>
      <w:r w:rsidRPr="005934F4">
        <w:rPr>
          <w:u w:val="single"/>
        </w:rPr>
        <w:t xml:space="preserve">at least </w:t>
      </w:r>
      <w:r w:rsidR="69D3354D" w:rsidRPr="00A9F7F5">
        <w:rPr>
          <w:u w:val="single"/>
        </w:rPr>
        <w:t xml:space="preserve">part </w:t>
      </w:r>
      <w:r w:rsidRPr="005934F4">
        <w:rPr>
          <w:u w:val="single"/>
        </w:rPr>
        <w:t>of transmission instances</w:t>
      </w:r>
      <w:r>
        <w:t xml:space="preserve">. </w:t>
      </w:r>
      <w:r w:rsidRPr="000820B1">
        <w:t xml:space="preserve">Furthermore, especially for the UL transmissions, one needs to consider means for gNB to control that the 10% maximum limit for SCS transmissions of 100 </w:t>
      </w:r>
      <w:proofErr w:type="spellStart"/>
      <w:r w:rsidRPr="000820B1">
        <w:t>ms</w:t>
      </w:r>
      <w:proofErr w:type="spellEnd"/>
      <w:r w:rsidRPr="000820B1">
        <w:t xml:space="preserve"> observation period is not exceeded. </w:t>
      </w:r>
      <w:r>
        <w:t xml:space="preserve">Moreover, it should be discussed if the maximum amount of SCS transmissions in a cell should be limited somehow, in cases where gNB and multiple UEs are all transmitting significant proportion of their transmissions without LBT. In our view, it is reasonable to apply the 10% limit for short control </w:t>
      </w:r>
      <w:proofErr w:type="spellStart"/>
      <w:r>
        <w:t>signaling</w:t>
      </w:r>
      <w:proofErr w:type="spellEnd"/>
      <w:r>
        <w:t xml:space="preserve"> per link direction in a cell, such that all UEs in a cell shall share the same 10% short control </w:t>
      </w:r>
      <w:proofErr w:type="spellStart"/>
      <w:r>
        <w:t>signaling</w:t>
      </w:r>
      <w:proofErr w:type="spellEnd"/>
      <w:r>
        <w:t xml:space="preserve"> allowance. The network should have sufficient means</w:t>
      </w:r>
      <w:r w:rsidR="007E2C22">
        <w:t xml:space="preserve"> (i.e. </w:t>
      </w:r>
      <w:proofErr w:type="spellStart"/>
      <w:r w:rsidR="007E2C22">
        <w:t>signaling</w:t>
      </w:r>
      <w:proofErr w:type="spellEnd"/>
      <w:r w:rsidR="007E2C22">
        <w:t>)</w:t>
      </w:r>
      <w:r>
        <w:t xml:space="preserve"> for controlling that the UEs will not exceed this limit at any point in time</w:t>
      </w:r>
      <w:r w:rsidR="007E2C22">
        <w:t>.</w:t>
      </w:r>
    </w:p>
    <w:p w14:paraId="6B10DA6C" w14:textId="703B0B3D" w:rsidR="005934F4" w:rsidRDefault="007E2C22" w:rsidP="003656B8">
      <w:pPr>
        <w:jc w:val="both"/>
        <w:rPr>
          <w:bCs/>
          <w:i/>
        </w:rPr>
      </w:pPr>
      <w:bookmarkStart w:id="24" w:name="_Hlk71631297"/>
      <w:r w:rsidRPr="007A4775">
        <w:rPr>
          <w:b/>
          <w:i/>
        </w:rPr>
        <w:t xml:space="preserve">Proposal </w:t>
      </w:r>
      <w:r w:rsidR="00DF737D" w:rsidRPr="007E5FDB">
        <w:rPr>
          <w:b/>
          <w:i/>
        </w:rPr>
        <w:t>15</w:t>
      </w:r>
      <w:r w:rsidRPr="007A4775">
        <w:rPr>
          <w:b/>
          <w:i/>
        </w:rPr>
        <w:t xml:space="preserve">: </w:t>
      </w:r>
      <w:r w:rsidRPr="007A4775">
        <w:rPr>
          <w:bCs/>
          <w:i/>
        </w:rPr>
        <w:t>For the UL</w:t>
      </w:r>
      <w:r>
        <w:rPr>
          <w:bCs/>
          <w:i/>
        </w:rPr>
        <w:t xml:space="preserve"> transmissions, the 10% short control </w:t>
      </w:r>
      <w:proofErr w:type="spellStart"/>
      <w:r>
        <w:rPr>
          <w:bCs/>
          <w:i/>
        </w:rPr>
        <w:t>signaling</w:t>
      </w:r>
      <w:proofErr w:type="spellEnd"/>
      <w:r>
        <w:rPr>
          <w:bCs/>
          <w:i/>
        </w:rPr>
        <w:t xml:space="preserve"> allowance is shared by all the UEs in the cell.</w:t>
      </w:r>
    </w:p>
    <w:p w14:paraId="1B3FBE78" w14:textId="77777777" w:rsidR="005529B8" w:rsidRDefault="005529B8" w:rsidP="003656B8">
      <w:pPr>
        <w:jc w:val="both"/>
        <w:rPr>
          <w:bCs/>
          <w:i/>
        </w:rPr>
      </w:pPr>
    </w:p>
    <w:bookmarkEnd w:id="24"/>
    <w:p w14:paraId="0AD9004D" w14:textId="242B0518" w:rsidR="00B300EB" w:rsidRDefault="008A31B2" w:rsidP="00A4601F">
      <w:pPr>
        <w:pStyle w:val="Heading2"/>
        <w:spacing w:before="360"/>
        <w:ind w:left="578" w:hanging="578"/>
      </w:pPr>
      <w:r>
        <w:lastRenderedPageBreak/>
        <w:t xml:space="preserve">LBT </w:t>
      </w:r>
      <w:r w:rsidR="00B300EB">
        <w:t>for SSB</w:t>
      </w:r>
      <w:r w:rsidR="00B02CD7">
        <w:t xml:space="preserve"> </w:t>
      </w:r>
    </w:p>
    <w:p w14:paraId="604AFA7F" w14:textId="2455BB60" w:rsidR="008A31B2" w:rsidRPr="009C08B3" w:rsidRDefault="008A31B2" w:rsidP="008A31B2">
      <w:pPr>
        <w:rPr>
          <w:highlight w:val="green"/>
          <w:lang w:val="en-US"/>
        </w:rPr>
      </w:pPr>
      <w:r w:rsidRPr="1E07126A">
        <w:rPr>
          <w:lang w:val="en-US" w:eastAsia="zh-CN"/>
        </w:rPr>
        <w:t>In RAN1 #104-e meeting [</w:t>
      </w:r>
      <w:r w:rsidR="00172C22">
        <w:rPr>
          <w:lang w:val="en-US" w:eastAsia="zh-CN"/>
        </w:rPr>
        <w:t>13</w:t>
      </w:r>
      <w:r w:rsidRPr="1E07126A">
        <w:rPr>
          <w:lang w:val="en-US" w:eastAsia="zh-CN"/>
        </w:rPr>
        <w:t xml:space="preserve">], </w:t>
      </w:r>
      <w:r>
        <w:rPr>
          <w:lang w:val="en-US" w:eastAsia="zh-CN"/>
        </w:rPr>
        <w:t xml:space="preserve">channel access for transmission of SSBs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8A31B2" w14:paraId="62B7351A" w14:textId="77777777" w:rsidTr="00225157">
        <w:tc>
          <w:tcPr>
            <w:tcW w:w="9629" w:type="dxa"/>
          </w:tcPr>
          <w:p w14:paraId="16B2C2FC" w14:textId="77777777" w:rsidR="008A31B2" w:rsidRPr="007E5FDB" w:rsidRDefault="008A31B2" w:rsidP="008220A9">
            <w:pPr>
              <w:pStyle w:val="discussionpoint"/>
              <w:spacing w:before="120" w:after="0"/>
              <w:rPr>
                <w:rFonts w:ascii="Times" w:hAnsi="Times" w:cs="Times"/>
                <w:highlight w:val="green"/>
              </w:rPr>
            </w:pPr>
            <w:r w:rsidRPr="007E5FDB">
              <w:rPr>
                <w:rFonts w:ascii="Times" w:hAnsi="Times" w:cs="Times"/>
                <w:highlight w:val="green"/>
              </w:rPr>
              <w:t>Agreement:</w:t>
            </w:r>
          </w:p>
          <w:p w14:paraId="62EEE867" w14:textId="77777777" w:rsidR="008A31B2" w:rsidRPr="007E5FDB" w:rsidRDefault="008A31B2" w:rsidP="008220A9">
            <w:pPr>
              <w:pStyle w:val="ListParagraph"/>
              <w:numPr>
                <w:ilvl w:val="0"/>
                <w:numId w:val="15"/>
              </w:numPr>
              <w:overflowPunct w:val="0"/>
              <w:snapToGrid w:val="0"/>
              <w:spacing w:line="252" w:lineRule="auto"/>
              <w:ind w:right="28"/>
              <w:contextualSpacing w:val="0"/>
              <w:jc w:val="both"/>
              <w:rPr>
                <w:rFonts w:cs="Times"/>
                <w:sz w:val="20"/>
                <w:szCs w:val="20"/>
                <w:lang w:val="en-GB"/>
              </w:rPr>
            </w:pPr>
            <w:r w:rsidRPr="007E5FDB">
              <w:rPr>
                <w:rFonts w:cs="Times"/>
                <w:sz w:val="20"/>
                <w:szCs w:val="20"/>
                <w:lang w:val="en-GB"/>
              </w:rPr>
              <w:t xml:space="preserve">SSB transmission with LBT is supported, at least when the conditions for contention exempt short control signalling based SSB transmission is not met </w:t>
            </w:r>
          </w:p>
          <w:p w14:paraId="0256B3BA" w14:textId="77777777" w:rsidR="008A31B2" w:rsidRPr="007E5FDB" w:rsidRDefault="008A31B2" w:rsidP="008A31B2">
            <w:pPr>
              <w:pStyle w:val="ListParagraph"/>
              <w:numPr>
                <w:ilvl w:val="1"/>
                <w:numId w:val="15"/>
              </w:numPr>
              <w:overflowPunct w:val="0"/>
              <w:snapToGrid w:val="0"/>
              <w:spacing w:line="252" w:lineRule="auto"/>
              <w:contextualSpacing w:val="0"/>
              <w:jc w:val="both"/>
              <w:rPr>
                <w:rFonts w:cs="Times"/>
                <w:sz w:val="20"/>
                <w:szCs w:val="20"/>
                <w:lang w:val="en-GB"/>
              </w:rPr>
            </w:pPr>
            <w:r w:rsidRPr="007E5FDB">
              <w:rPr>
                <w:rFonts w:cs="Times"/>
                <w:sz w:val="20"/>
                <w:szCs w:val="20"/>
                <w:lang w:val="en-GB"/>
              </w:rPr>
              <w:t>Note the channel access for SSB with LBT may not be different from a normal COT with multiple beams</w:t>
            </w:r>
          </w:p>
          <w:p w14:paraId="62D00E08" w14:textId="0BC20DD4" w:rsidR="008A31B2" w:rsidRPr="008220A9" w:rsidRDefault="008A31B2" w:rsidP="008220A9">
            <w:pPr>
              <w:pStyle w:val="ListParagraph"/>
              <w:numPr>
                <w:ilvl w:val="1"/>
                <w:numId w:val="15"/>
              </w:numPr>
              <w:overflowPunct w:val="0"/>
              <w:snapToGrid w:val="0"/>
              <w:spacing w:after="120" w:line="252" w:lineRule="auto"/>
              <w:ind w:left="1434" w:hanging="357"/>
              <w:contextualSpacing w:val="0"/>
              <w:jc w:val="both"/>
              <w:rPr>
                <w:rFonts w:cs="Times"/>
                <w:sz w:val="18"/>
                <w:szCs w:val="18"/>
                <w:lang w:val="en-GB"/>
              </w:rPr>
            </w:pPr>
            <w:r w:rsidRPr="007E5FDB">
              <w:rPr>
                <w:rFonts w:cs="Times"/>
                <w:sz w:val="20"/>
                <w:szCs w:val="20"/>
                <w:lang w:val="en-GB"/>
              </w:rPr>
              <w:t>FFS: If any difference from a multi-beam COT LBT needs to be introduced</w:t>
            </w:r>
          </w:p>
        </w:tc>
      </w:tr>
    </w:tbl>
    <w:p w14:paraId="744A4521" w14:textId="6D9E6197" w:rsidR="008A31B2" w:rsidRPr="00E2511A" w:rsidRDefault="0038133A" w:rsidP="008220A9">
      <w:pPr>
        <w:spacing w:before="120" w:after="0"/>
        <w:jc w:val="both"/>
      </w:pPr>
      <w:r>
        <w:t xml:space="preserve">When gNB transmits SSBs as part of normal COT, there is no need for any specific channel access considerations. </w:t>
      </w:r>
      <w:r w:rsidR="00E2511A">
        <w:t>When gN</w:t>
      </w:r>
      <w:r w:rsidR="00E2511A" w:rsidRPr="00E2511A">
        <w:t>B transmits SSBs alone, that is, not as part of a normal COT, we can recognize t</w:t>
      </w:r>
      <w:r w:rsidR="003A0BD3">
        <w:t>hree</w:t>
      </w:r>
      <w:r w:rsidR="00E2511A" w:rsidRPr="00E2511A">
        <w:t xml:space="preserve"> channel access cases:</w:t>
      </w:r>
    </w:p>
    <w:p w14:paraId="3472D8D1" w14:textId="52D85AE8" w:rsidR="00E2511A" w:rsidRDefault="00E2511A" w:rsidP="008220A9">
      <w:pPr>
        <w:pStyle w:val="ListParagraph"/>
        <w:numPr>
          <w:ilvl w:val="0"/>
          <w:numId w:val="34"/>
        </w:numPr>
        <w:jc w:val="both"/>
        <w:rPr>
          <w:sz w:val="20"/>
          <w:szCs w:val="20"/>
          <w:lang w:val="en-GB"/>
        </w:rPr>
      </w:pPr>
      <w:r w:rsidRPr="008220A9">
        <w:rPr>
          <w:sz w:val="20"/>
          <w:szCs w:val="20"/>
          <w:lang w:val="en-GB"/>
        </w:rPr>
        <w:t>SSBs are transmitted as s</w:t>
      </w:r>
      <w:r>
        <w:rPr>
          <w:sz w:val="20"/>
          <w:szCs w:val="20"/>
          <w:lang w:val="en-GB"/>
        </w:rPr>
        <w:t>hort control signals without LBT. We cover this case as part of Section 2.6.</w:t>
      </w:r>
    </w:p>
    <w:p w14:paraId="1E0B505B" w14:textId="625F07C0" w:rsidR="003A0BD3" w:rsidRDefault="00E2511A" w:rsidP="008220A9">
      <w:pPr>
        <w:pStyle w:val="ListParagraph"/>
        <w:numPr>
          <w:ilvl w:val="0"/>
          <w:numId w:val="34"/>
        </w:numPr>
        <w:spacing w:after="180"/>
        <w:ind w:left="714" w:hanging="357"/>
        <w:jc w:val="both"/>
        <w:rPr>
          <w:sz w:val="20"/>
          <w:szCs w:val="20"/>
          <w:lang w:val="en-GB"/>
        </w:rPr>
      </w:pPr>
      <w:r>
        <w:rPr>
          <w:sz w:val="20"/>
          <w:szCs w:val="20"/>
          <w:lang w:val="en-GB"/>
        </w:rPr>
        <w:t xml:space="preserve">Only part of SSBs </w:t>
      </w:r>
      <w:r w:rsidR="00CD54AB">
        <w:rPr>
          <w:sz w:val="20"/>
          <w:szCs w:val="20"/>
          <w:lang w:val="en-GB"/>
        </w:rPr>
        <w:t>can be</w:t>
      </w:r>
      <w:r>
        <w:rPr>
          <w:sz w:val="20"/>
          <w:szCs w:val="20"/>
          <w:lang w:val="en-GB"/>
        </w:rPr>
        <w:t xml:space="preserve"> transmitted </w:t>
      </w:r>
      <w:r w:rsidRPr="001A188D">
        <w:rPr>
          <w:sz w:val="20"/>
          <w:szCs w:val="20"/>
          <w:lang w:val="en-GB"/>
        </w:rPr>
        <w:t>as s</w:t>
      </w:r>
      <w:r>
        <w:rPr>
          <w:sz w:val="20"/>
          <w:szCs w:val="20"/>
          <w:lang w:val="en-GB"/>
        </w:rPr>
        <w:t>hort control signals without LBT while channel access for the remaining part of SSBs is acquired with LBT</w:t>
      </w:r>
      <w:r w:rsidR="00F35916">
        <w:rPr>
          <w:sz w:val="20"/>
          <w:szCs w:val="20"/>
          <w:lang w:val="en-GB"/>
        </w:rPr>
        <w:t xml:space="preserve">. This case can be faced in Europe when gNB is compliant with EN 302 567 and overall transmission time for SSBs exceeds 10%. </w:t>
      </w:r>
    </w:p>
    <w:p w14:paraId="764861EA" w14:textId="3689EA61" w:rsidR="00F35916" w:rsidRPr="00F36926" w:rsidRDefault="003A0BD3" w:rsidP="008220A9">
      <w:pPr>
        <w:pStyle w:val="ListParagraph"/>
        <w:numPr>
          <w:ilvl w:val="0"/>
          <w:numId w:val="34"/>
        </w:numPr>
        <w:spacing w:after="180"/>
        <w:ind w:left="714" w:hanging="357"/>
        <w:jc w:val="both"/>
        <w:rPr>
          <w:sz w:val="20"/>
          <w:szCs w:val="20"/>
          <w:lang w:val="en-GB"/>
        </w:rPr>
      </w:pPr>
      <w:r w:rsidRPr="34634156">
        <w:rPr>
          <w:sz w:val="20"/>
          <w:szCs w:val="20"/>
          <w:lang w:val="en-GB"/>
        </w:rPr>
        <w:t>S</w:t>
      </w:r>
      <w:r w:rsidR="00F35916" w:rsidRPr="34634156">
        <w:rPr>
          <w:sz w:val="20"/>
          <w:szCs w:val="20"/>
          <w:lang w:val="en-GB"/>
        </w:rPr>
        <w:t>hort control signalling contention exemption cannot be used</w:t>
      </w:r>
      <w:r w:rsidR="00F36926" w:rsidRPr="34634156">
        <w:rPr>
          <w:sz w:val="20"/>
          <w:szCs w:val="20"/>
          <w:lang w:val="en-GB"/>
        </w:rPr>
        <w:t xml:space="preserve"> at all</w:t>
      </w:r>
      <w:r w:rsidR="00F35916" w:rsidRPr="34634156">
        <w:rPr>
          <w:sz w:val="20"/>
          <w:szCs w:val="20"/>
          <w:lang w:val="en-GB"/>
        </w:rPr>
        <w:t xml:space="preserve"> and channel access for all SSBs is acquired with LBT.</w:t>
      </w:r>
    </w:p>
    <w:p w14:paraId="1DAC0EBB" w14:textId="47BD10D5" w:rsidR="00A92510" w:rsidRDefault="00F56E48" w:rsidP="00225157">
      <w:pPr>
        <w:jc w:val="both"/>
      </w:pPr>
      <w:r>
        <w:t>The</w:t>
      </w:r>
      <w:r w:rsidR="00225157">
        <w:t xml:space="preserve"> SSB time locations</w:t>
      </w:r>
      <w:r w:rsidR="00A92510">
        <w:t xml:space="preserve"> for 120 kHz SCS were agreed</w:t>
      </w:r>
      <w:r w:rsidR="00CD54AB">
        <w:t xml:space="preserve"> </w:t>
      </w:r>
      <w:r w:rsidR="00A92510" w:rsidRPr="00B80C86">
        <w:t xml:space="preserve">to follow the baseline of existing FR2 </w:t>
      </w:r>
      <w:r w:rsidR="00A92510" w:rsidRPr="00EC0B66">
        <w:t>pattern</w:t>
      </w:r>
      <w:r w:rsidR="00A92510">
        <w:t>:</w:t>
      </w:r>
    </w:p>
    <w:tbl>
      <w:tblPr>
        <w:tblStyle w:val="TableGrid"/>
        <w:tblW w:w="0" w:type="auto"/>
        <w:tblLook w:val="04A0" w:firstRow="1" w:lastRow="0" w:firstColumn="1" w:lastColumn="0" w:noHBand="0" w:noVBand="1"/>
      </w:tblPr>
      <w:tblGrid>
        <w:gridCol w:w="9629"/>
      </w:tblGrid>
      <w:tr w:rsidR="00A92510" w14:paraId="05AC637D" w14:textId="77777777" w:rsidTr="00A92510">
        <w:tc>
          <w:tcPr>
            <w:tcW w:w="9629" w:type="dxa"/>
          </w:tcPr>
          <w:p w14:paraId="28DFFDF5" w14:textId="77777777" w:rsidR="00A92510" w:rsidRPr="00EC0B66" w:rsidRDefault="00A92510" w:rsidP="007E5FDB">
            <w:pPr>
              <w:spacing w:before="120" w:after="0"/>
              <w:rPr>
                <w:rFonts w:ascii="Times" w:eastAsia="Batang" w:hAnsi="Times"/>
                <w:szCs w:val="24"/>
                <w:lang w:eastAsia="x-none"/>
              </w:rPr>
            </w:pPr>
            <w:r w:rsidRPr="00EC0B66">
              <w:rPr>
                <w:rFonts w:ascii="Times" w:eastAsia="Batang" w:hAnsi="Times"/>
                <w:szCs w:val="24"/>
                <w:highlight w:val="green"/>
                <w:lang w:eastAsia="x-none"/>
              </w:rPr>
              <w:t>Agreement:</w:t>
            </w:r>
          </w:p>
          <w:p w14:paraId="341E57E7" w14:textId="77777777" w:rsidR="00A92510" w:rsidRPr="00EC0B66" w:rsidRDefault="00A92510" w:rsidP="00A92510">
            <w:pPr>
              <w:spacing w:after="0"/>
              <w:jc w:val="both"/>
              <w:rPr>
                <w:rFonts w:ascii="Times" w:eastAsia="Batang" w:hAnsi="Times" w:cs="Times"/>
                <w:lang w:eastAsia="zh-CN"/>
              </w:rPr>
            </w:pPr>
            <w:r w:rsidRPr="00EC0B66">
              <w:rPr>
                <w:rFonts w:ascii="Times" w:eastAsia="Batang" w:hAnsi="Times" w:cs="Times"/>
                <w:lang w:eastAsia="zh-CN"/>
              </w:rPr>
              <w:t>For SSB with 120kHz SCS for NR 52.6 GHz to 71 GHz,</w:t>
            </w:r>
          </w:p>
          <w:p w14:paraId="0B1EFFBB" w14:textId="77777777" w:rsidR="00A92510" w:rsidRPr="00EC0B66" w:rsidRDefault="00A92510" w:rsidP="00A92510">
            <w:pPr>
              <w:numPr>
                <w:ilvl w:val="0"/>
                <w:numId w:val="47"/>
              </w:numPr>
              <w:spacing w:after="0"/>
              <w:jc w:val="both"/>
              <w:rPr>
                <w:rFonts w:ascii="Times" w:eastAsia="Batang" w:hAnsi="Times" w:cs="Times"/>
                <w:lang w:eastAsia="zh-CN"/>
              </w:rPr>
            </w:pPr>
            <w:r w:rsidRPr="00EC0B66">
              <w:rPr>
                <w:rFonts w:ascii="Times" w:eastAsia="Batang" w:hAnsi="Times" w:cs="Times"/>
                <w:lang w:eastAsia="zh-CN"/>
              </w:rPr>
              <w:t xml:space="preserve">120 kHz SCS: </w:t>
            </w:r>
            <w:bookmarkStart w:id="25" w:name="_Hlk71274523"/>
            <w:r w:rsidRPr="00EC0B66">
              <w:rPr>
                <w:rFonts w:ascii="Times" w:eastAsia="Batang" w:hAnsi="Times" w:cs="Times"/>
                <w:lang w:eastAsia="zh-CN"/>
              </w:rPr>
              <w:t>the first symbols of the candidate SS/PBCH blocks have indexes {4, 8,16, 20} + 28×n</w:t>
            </w:r>
            <w:bookmarkEnd w:id="25"/>
            <w:r w:rsidRPr="00EC0B66">
              <w:rPr>
                <w:rFonts w:ascii="Times" w:eastAsia="Batang" w:hAnsi="Times" w:cs="Times"/>
                <w:lang w:eastAsia="zh-CN"/>
              </w:rPr>
              <w:t>, where index 0 corresponds to the first symbol of the first slot in a half-frame.</w:t>
            </w:r>
          </w:p>
          <w:p w14:paraId="3F454EFF" w14:textId="77777777" w:rsidR="00A92510" w:rsidRPr="00B80C86" w:rsidRDefault="00A92510" w:rsidP="00A92510">
            <w:pPr>
              <w:numPr>
                <w:ilvl w:val="0"/>
                <w:numId w:val="48"/>
              </w:numPr>
              <w:spacing w:after="0" w:line="280" w:lineRule="atLeast"/>
              <w:jc w:val="both"/>
              <w:rPr>
                <w:rFonts w:ascii="Times" w:eastAsia="Batang" w:hAnsi="Times" w:cs="Times"/>
                <w:lang w:eastAsia="zh-CN"/>
              </w:rPr>
            </w:pPr>
            <w:r w:rsidRPr="00EC0B66">
              <w:rPr>
                <w:rFonts w:ascii="Times" w:eastAsia="Batang" w:hAnsi="Times" w:cs="Times"/>
                <w:lang w:eastAsia="zh-CN"/>
              </w:rPr>
              <w:t xml:space="preserve">For carrier frequencies within 52.6 GHz to 71GHz, support at least </w:t>
            </w:r>
            <w:r w:rsidRPr="00CD1B52">
              <w:rPr>
                <w:rFonts w:ascii="Cambria Math" w:eastAsia="Batang" w:hAnsi="Cambria Math" w:cs="Cambria Math"/>
                <w:lang w:eastAsia="zh-CN"/>
              </w:rPr>
              <w:t>𝑛</w:t>
            </w:r>
            <w:r w:rsidRPr="00D3529A">
              <w:rPr>
                <w:rFonts w:ascii="Times" w:eastAsia="Batang" w:hAnsi="Times" w:cs="Times"/>
                <w:lang w:eastAsia="zh-CN"/>
              </w:rPr>
              <w:t xml:space="preserve"> = 0, 1, 2, 3, 5, 6, 7, 8, 10, 11, 12, 13, 15, 16, 17, 18.</w:t>
            </w:r>
          </w:p>
          <w:p w14:paraId="1EB44AF5" w14:textId="0F583018" w:rsidR="00A92510" w:rsidRPr="007E5FDB" w:rsidRDefault="00A92510" w:rsidP="007E5FDB">
            <w:pPr>
              <w:numPr>
                <w:ilvl w:val="1"/>
                <w:numId w:val="48"/>
              </w:numPr>
              <w:spacing w:after="120" w:line="280" w:lineRule="atLeast"/>
              <w:ind w:left="1434" w:hanging="357"/>
              <w:jc w:val="both"/>
              <w:rPr>
                <w:rFonts w:ascii="Times" w:eastAsia="Batang" w:hAnsi="Times" w:cs="Times"/>
                <w:lang w:eastAsia="zh-CN"/>
              </w:rPr>
            </w:pPr>
            <w:r w:rsidRPr="00EC0B66">
              <w:rPr>
                <w:rFonts w:ascii="Times" w:eastAsia="Batang" w:hAnsi="Times" w:cs="Times"/>
                <w:lang w:eastAsia="zh-CN"/>
              </w:rPr>
              <w:t xml:space="preserve">Other values of </w:t>
            </w:r>
            <w:r w:rsidRPr="002F1ED9">
              <w:rPr>
                <w:rFonts w:ascii="Times" w:eastAsia="Batang" w:hAnsi="Times" w:cs="Times"/>
                <w:i/>
                <w:lang w:eastAsia="zh-CN"/>
              </w:rPr>
              <w:t>n</w:t>
            </w:r>
            <w:r w:rsidRPr="00EC0B66">
              <w:rPr>
                <w:rFonts w:ascii="Times" w:eastAsia="Batang" w:hAnsi="Times" w:cs="Times"/>
                <w:lang w:eastAsia="zh-CN"/>
              </w:rPr>
              <w:t xml:space="preserve"> (if any) are FFS, and </w:t>
            </w:r>
            <w:r w:rsidRPr="00EC0B66">
              <w:rPr>
                <w:rFonts w:ascii="Times" w:eastAsia="MS Mincho" w:hAnsi="Times" w:cs="Times"/>
                <w:lang w:eastAsia="ja-JP"/>
              </w:rPr>
              <w:t>support of additional n values are subject to support of DBTW for 120kHz SSB</w:t>
            </w:r>
          </w:p>
        </w:tc>
      </w:tr>
    </w:tbl>
    <w:p w14:paraId="5B9E8FB4" w14:textId="2D691781" w:rsidR="00F35916" w:rsidRDefault="00A92510" w:rsidP="007E5FDB">
      <w:pPr>
        <w:spacing w:before="240"/>
        <w:jc w:val="both"/>
      </w:pPr>
      <w:r>
        <w:t>The time locations</w:t>
      </w:r>
      <w:r w:rsidR="00225157">
        <w:t xml:space="preserve"> </w:t>
      </w:r>
      <w:r w:rsidR="00CD54AB">
        <w:t>are</w:t>
      </w:r>
      <w:r w:rsidR="00225157">
        <w:t xml:space="preserve"> presented in Figure 1, showing that two SSBs are located back-to-back without any gap between them. </w:t>
      </w:r>
      <w:r>
        <w:t xml:space="preserve">With the agreed locations, it is not possible to require Cat-2 LBT at the </w:t>
      </w:r>
      <w:r w:rsidR="00B46F91">
        <w:t>gNB</w:t>
      </w:r>
      <w:r w:rsidR="00225157">
        <w:t xml:space="preserve"> beam switching</w:t>
      </w:r>
      <w:r>
        <w:t xml:space="preserve"> </w:t>
      </w:r>
      <w:r w:rsidR="004F0CD8">
        <w:t>at the border</w:t>
      </w:r>
      <w:r>
        <w:t xml:space="preserve"> </w:t>
      </w:r>
      <w:r w:rsidR="00382D98">
        <w:t xml:space="preserve">of </w:t>
      </w:r>
      <w:r>
        <w:t>these two SSBs</w:t>
      </w:r>
      <w:r w:rsidR="00382D98">
        <w:t>. Introduction of LBT gap would require</w:t>
      </w:r>
      <w:r w:rsidR="00A53FB6">
        <w:t xml:space="preserve"> a </w:t>
      </w:r>
      <w:r w:rsidR="00CD54AB">
        <w:t>re-design of SSB time locations</w:t>
      </w:r>
      <w:r w:rsidR="007528E5">
        <w:t xml:space="preserve">, </w:t>
      </w:r>
      <w:r w:rsidR="00A53FB6">
        <w:t xml:space="preserve">which would </w:t>
      </w:r>
      <w:r w:rsidR="007528E5">
        <w:t>mean a considerable additional specification effort</w:t>
      </w:r>
      <w:r w:rsidR="00A53FB6">
        <w:t xml:space="preserve"> and </w:t>
      </w:r>
      <w:r w:rsidR="00382D98">
        <w:t xml:space="preserve">need to </w:t>
      </w:r>
      <w:r w:rsidR="00A53FB6">
        <w:t>revert the earlier agreement</w:t>
      </w:r>
      <w:r w:rsidR="00225157">
        <w:t xml:space="preserve">.  </w:t>
      </w:r>
    </w:p>
    <w:p w14:paraId="6F60CF90" w14:textId="33B77B51" w:rsidR="00531222" w:rsidRPr="008220A9" w:rsidRDefault="00531222" w:rsidP="008220A9">
      <w:pPr>
        <w:rPr>
          <w:bCs/>
          <w:i/>
        </w:rPr>
      </w:pPr>
      <w:bookmarkStart w:id="26" w:name="_Hlk68622247"/>
      <w:r w:rsidRPr="000820B1">
        <w:rPr>
          <w:b/>
          <w:i/>
        </w:rPr>
        <w:t xml:space="preserve">Proposal </w:t>
      </w:r>
      <w:r w:rsidR="00172C22">
        <w:rPr>
          <w:b/>
          <w:i/>
        </w:rPr>
        <w:t>1</w:t>
      </w:r>
      <w:r w:rsidR="006E0248">
        <w:rPr>
          <w:b/>
          <w:i/>
        </w:rPr>
        <w:t>6</w:t>
      </w:r>
      <w:r w:rsidRPr="000820B1">
        <w:rPr>
          <w:b/>
          <w:i/>
        </w:rPr>
        <w:t xml:space="preserve">: </w:t>
      </w:r>
      <w:r>
        <w:rPr>
          <w:bCs/>
          <w:i/>
        </w:rPr>
        <w:t>One-shot LBT within COT is not required before gNB beam switch between SSBs</w:t>
      </w:r>
    </w:p>
    <w:bookmarkEnd w:id="26"/>
    <w:p w14:paraId="415D8483" w14:textId="77777777" w:rsidR="008037E8" w:rsidRDefault="008037E8" w:rsidP="008037E8">
      <w:r w:rsidRPr="003E4805">
        <w:rPr>
          <w:rFonts w:eastAsia="Batang"/>
          <w:noProof/>
        </w:rPr>
        <w:drawing>
          <wp:inline distT="0" distB="0" distL="0" distR="0" wp14:anchorId="1E9FBC92" wp14:editId="7111E7DB">
            <wp:extent cx="6120765" cy="7025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702565"/>
                    </a:xfrm>
                    <a:prstGeom prst="rect">
                      <a:avLst/>
                    </a:prstGeom>
                    <a:noFill/>
                    <a:ln>
                      <a:noFill/>
                    </a:ln>
                  </pic:spPr>
                </pic:pic>
              </a:graphicData>
            </a:graphic>
          </wp:inline>
        </w:drawing>
      </w:r>
    </w:p>
    <w:p w14:paraId="3BB15F3F" w14:textId="77777777" w:rsidR="008037E8" w:rsidRDefault="008037E8" w:rsidP="008037E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E2511A">
        <w:t xml:space="preserve"> </w:t>
      </w:r>
      <w:r>
        <w:t>Example</w:t>
      </w:r>
      <w:r w:rsidRPr="00E2511A">
        <w:t xml:space="preserve"> of SSB candidate time locations in symbol level</w:t>
      </w:r>
      <w:r>
        <w:t>.</w:t>
      </w:r>
    </w:p>
    <w:p w14:paraId="2CFC16A8" w14:textId="23DC9ADF" w:rsidR="004F0CD8" w:rsidRDefault="004F0CD8" w:rsidP="007E5FDB">
      <w:pPr>
        <w:spacing w:after="0"/>
        <w:jc w:val="both"/>
      </w:pPr>
      <w:r>
        <w:t xml:space="preserve">When gNB is transmitting SSBs alone, LBT could be performed prior to the half-frame burst of SSBs or within the 4 symbols prior the block of two SSBs. We consider the possibilities for LBT within the 4 symbols in more detail. </w:t>
      </w:r>
    </w:p>
    <w:p w14:paraId="044A293E" w14:textId="7B4974C1" w:rsidR="004F0CD8" w:rsidRPr="007E5FDB" w:rsidRDefault="00B46F91" w:rsidP="004F0CD8">
      <w:pPr>
        <w:pStyle w:val="ListParagraph"/>
        <w:numPr>
          <w:ilvl w:val="0"/>
          <w:numId w:val="32"/>
        </w:numPr>
        <w:jc w:val="both"/>
        <w:rPr>
          <w:sz w:val="20"/>
          <w:szCs w:val="20"/>
          <w:lang w:val="en-GB"/>
        </w:rPr>
      </w:pPr>
      <w:r w:rsidRPr="007E5FDB">
        <w:rPr>
          <w:sz w:val="20"/>
          <w:szCs w:val="20"/>
          <w:lang w:val="en-GB"/>
        </w:rPr>
        <w:t xml:space="preserve">Use of Cat-2 LBT prior </w:t>
      </w:r>
      <w:r w:rsidR="00C616A6" w:rsidRPr="007E5FDB">
        <w:rPr>
          <w:sz w:val="20"/>
          <w:szCs w:val="20"/>
          <w:lang w:val="en-GB"/>
        </w:rPr>
        <w:t xml:space="preserve">to </w:t>
      </w:r>
      <w:r w:rsidRPr="007E5FDB">
        <w:rPr>
          <w:sz w:val="20"/>
          <w:szCs w:val="20"/>
          <w:lang w:val="en-GB"/>
        </w:rPr>
        <w:t>SSBs would be attractive</w:t>
      </w:r>
      <w:r w:rsidR="0038133A" w:rsidRPr="007E5FDB">
        <w:rPr>
          <w:sz w:val="20"/>
          <w:szCs w:val="20"/>
          <w:lang w:val="en-GB"/>
        </w:rPr>
        <w:t xml:space="preserve"> as it would require only a</w:t>
      </w:r>
      <w:r w:rsidRPr="007E5FDB">
        <w:rPr>
          <w:sz w:val="20"/>
          <w:szCs w:val="20"/>
          <w:lang w:val="en-GB"/>
        </w:rPr>
        <w:t xml:space="preserve"> short LBT gap </w:t>
      </w:r>
      <w:r w:rsidR="0038133A" w:rsidRPr="007E5FDB">
        <w:rPr>
          <w:sz w:val="20"/>
          <w:szCs w:val="20"/>
          <w:lang w:val="en-GB"/>
        </w:rPr>
        <w:t>of one symbol</w:t>
      </w:r>
      <w:r w:rsidR="00431ADF" w:rsidRPr="007E5FDB">
        <w:rPr>
          <w:sz w:val="20"/>
          <w:szCs w:val="20"/>
          <w:lang w:val="en-GB"/>
        </w:rPr>
        <w:t xml:space="preserve"> </w:t>
      </w:r>
      <w:r w:rsidR="00431ADF">
        <w:rPr>
          <w:sz w:val="20"/>
          <w:szCs w:val="20"/>
          <w:lang w:val="en-GB"/>
        </w:rPr>
        <w:t>at 120 kHz SCS</w:t>
      </w:r>
      <w:r w:rsidRPr="007E5FDB">
        <w:rPr>
          <w:sz w:val="20"/>
          <w:szCs w:val="20"/>
          <w:lang w:val="en-GB"/>
        </w:rPr>
        <w:t xml:space="preserve">. However, EN 302 567 </w:t>
      </w:r>
      <w:r w:rsidR="00C616A6" w:rsidRPr="007E5FDB">
        <w:rPr>
          <w:sz w:val="20"/>
          <w:szCs w:val="20"/>
          <w:lang w:val="en-GB"/>
        </w:rPr>
        <w:t xml:space="preserve">only </w:t>
      </w:r>
      <w:r w:rsidRPr="007E5FDB">
        <w:rPr>
          <w:sz w:val="20"/>
          <w:szCs w:val="20"/>
          <w:lang w:val="en-GB"/>
        </w:rPr>
        <w:t>specifies Cat-3/Cat-4 LBT as well as contention exempt short control signalling but does not identify Cat-2 LBT.</w:t>
      </w:r>
      <w:r w:rsidR="009A30F3" w:rsidRPr="007E5FDB">
        <w:rPr>
          <w:sz w:val="20"/>
          <w:szCs w:val="20"/>
          <w:lang w:val="en-GB"/>
        </w:rPr>
        <w:t xml:space="preserve"> </w:t>
      </w:r>
      <w:proofErr w:type="gramStart"/>
      <w:r w:rsidR="00431ADF" w:rsidRPr="007E5FDB">
        <w:rPr>
          <w:sz w:val="20"/>
          <w:szCs w:val="20"/>
          <w:lang w:val="en-GB"/>
        </w:rPr>
        <w:t>So</w:t>
      </w:r>
      <w:proofErr w:type="gramEnd"/>
      <w:r w:rsidR="00431ADF" w:rsidRPr="007E5FDB">
        <w:rPr>
          <w:sz w:val="20"/>
          <w:szCs w:val="20"/>
          <w:lang w:val="en-GB"/>
        </w:rPr>
        <w:t xml:space="preserve"> Cat-2 LBT cannot be used in Europe, but i</w:t>
      </w:r>
      <w:r w:rsidR="00431ADF">
        <w:rPr>
          <w:sz w:val="20"/>
          <w:szCs w:val="20"/>
          <w:lang w:val="en-GB"/>
        </w:rPr>
        <w:t xml:space="preserve">t may be considered as alternative for other regions due to its short </w:t>
      </w:r>
      <w:r w:rsidR="00382D98">
        <w:rPr>
          <w:sz w:val="20"/>
          <w:szCs w:val="20"/>
          <w:lang w:val="en-GB"/>
        </w:rPr>
        <w:t>duration</w:t>
      </w:r>
      <w:r w:rsidR="00431ADF">
        <w:rPr>
          <w:sz w:val="20"/>
          <w:szCs w:val="20"/>
          <w:lang w:val="en-GB"/>
        </w:rPr>
        <w:t>.</w:t>
      </w:r>
    </w:p>
    <w:p w14:paraId="3F1C15E1" w14:textId="03959D2C" w:rsidR="008037E8" w:rsidRPr="00331ABF" w:rsidRDefault="009A30F3" w:rsidP="004F0CD8">
      <w:pPr>
        <w:pStyle w:val="ListParagraph"/>
        <w:numPr>
          <w:ilvl w:val="0"/>
          <w:numId w:val="32"/>
        </w:numPr>
        <w:jc w:val="both"/>
        <w:rPr>
          <w:sz w:val="20"/>
          <w:szCs w:val="20"/>
          <w:lang w:val="en-GB"/>
        </w:rPr>
      </w:pPr>
      <w:r w:rsidRPr="007E5FDB">
        <w:rPr>
          <w:sz w:val="20"/>
          <w:szCs w:val="20"/>
          <w:lang w:val="en-GB"/>
        </w:rPr>
        <w:t xml:space="preserve">In case </w:t>
      </w:r>
      <w:bookmarkStart w:id="27" w:name="_Hlk68528726"/>
      <w:r w:rsidRPr="007E5FDB">
        <w:rPr>
          <w:sz w:val="20"/>
          <w:szCs w:val="20"/>
          <w:lang w:val="en-GB"/>
        </w:rPr>
        <w:t xml:space="preserve">of Cat-3 LBT, a high CAPC could be introduced for SSB with </w:t>
      </w:r>
      <w:r w:rsidR="00531222" w:rsidRPr="007E5FDB">
        <w:rPr>
          <w:sz w:val="20"/>
          <w:szCs w:val="20"/>
          <w:lang w:val="en-GB"/>
        </w:rPr>
        <w:t>e.g.</w:t>
      </w:r>
      <w:r w:rsidRPr="007E5FDB">
        <w:rPr>
          <w:sz w:val="20"/>
          <w:szCs w:val="20"/>
          <w:lang w:val="en-GB"/>
        </w:rPr>
        <w:t xml:space="preserve"> minimum allowed contention window size of 3 CCA slots. This means that a LBT gap of 8 us + 3*5us = 23 us is required, which can be fitted to 3, 11, and 21 symbols for 120 kHz</w:t>
      </w:r>
      <w:r w:rsidR="0038133A" w:rsidRPr="007E5FDB">
        <w:rPr>
          <w:sz w:val="20"/>
          <w:szCs w:val="20"/>
          <w:lang w:val="en-GB"/>
        </w:rPr>
        <w:t xml:space="preserve">, 480 </w:t>
      </w:r>
      <w:proofErr w:type="gramStart"/>
      <w:r w:rsidR="0038133A" w:rsidRPr="007E5FDB">
        <w:rPr>
          <w:sz w:val="20"/>
          <w:szCs w:val="20"/>
          <w:lang w:val="en-GB"/>
        </w:rPr>
        <w:t>kHz</w:t>
      </w:r>
      <w:proofErr w:type="gramEnd"/>
      <w:r w:rsidR="0038133A" w:rsidRPr="007E5FDB">
        <w:rPr>
          <w:sz w:val="20"/>
          <w:szCs w:val="20"/>
          <w:lang w:val="en-GB"/>
        </w:rPr>
        <w:t xml:space="preserve"> and 960 kHz</w:t>
      </w:r>
      <w:r w:rsidR="00F36926" w:rsidRPr="007E5FDB">
        <w:rPr>
          <w:sz w:val="20"/>
          <w:szCs w:val="20"/>
          <w:lang w:val="en-GB"/>
        </w:rPr>
        <w:t>, respectively</w:t>
      </w:r>
      <w:bookmarkEnd w:id="27"/>
      <w:r w:rsidR="0038133A" w:rsidRPr="007E5FDB">
        <w:rPr>
          <w:sz w:val="20"/>
          <w:szCs w:val="20"/>
          <w:lang w:val="en-GB"/>
        </w:rPr>
        <w:t>. In the case of 120 kHz SCS, LBT can be performed during the</w:t>
      </w:r>
      <w:r w:rsidR="008037E8" w:rsidRPr="007E5FDB">
        <w:rPr>
          <w:sz w:val="20"/>
          <w:szCs w:val="20"/>
          <w:lang w:val="en-GB"/>
        </w:rPr>
        <w:t xml:space="preserve"> </w:t>
      </w:r>
      <w:r w:rsidR="008037E8">
        <w:rPr>
          <w:sz w:val="20"/>
          <w:szCs w:val="20"/>
          <w:lang w:val="en-GB"/>
        </w:rPr>
        <w:t>4</w:t>
      </w:r>
      <w:r w:rsidR="0038133A" w:rsidRPr="007E5FDB">
        <w:rPr>
          <w:sz w:val="20"/>
          <w:szCs w:val="20"/>
          <w:lang w:val="en-GB"/>
        </w:rPr>
        <w:t xml:space="preserve"> empty symbols</w:t>
      </w:r>
      <w:r w:rsidR="00FF45B9" w:rsidRPr="007E5FDB">
        <w:rPr>
          <w:sz w:val="20"/>
          <w:szCs w:val="20"/>
          <w:lang w:val="en-GB"/>
        </w:rPr>
        <w:t xml:space="preserve"> preceding the SSBs</w:t>
      </w:r>
      <w:r w:rsidR="008037E8">
        <w:rPr>
          <w:sz w:val="20"/>
          <w:szCs w:val="20"/>
          <w:lang w:val="en-GB"/>
        </w:rPr>
        <w:t xml:space="preserve">, but </w:t>
      </w:r>
      <w:proofErr w:type="gramStart"/>
      <w:r w:rsidR="008037E8">
        <w:rPr>
          <w:sz w:val="20"/>
          <w:szCs w:val="20"/>
          <w:lang w:val="en-GB"/>
        </w:rPr>
        <w:t>it is clear that there</w:t>
      </w:r>
      <w:proofErr w:type="gramEnd"/>
      <w:r w:rsidR="008037E8">
        <w:rPr>
          <w:sz w:val="20"/>
          <w:szCs w:val="20"/>
          <w:lang w:val="en-GB"/>
        </w:rPr>
        <w:t xml:space="preserve"> is no space for a considerably longer contention window. </w:t>
      </w:r>
    </w:p>
    <w:p w14:paraId="2B15D775" w14:textId="7099D973" w:rsidR="007528E5" w:rsidRDefault="00D252E4" w:rsidP="004F0CD8">
      <w:pPr>
        <w:pStyle w:val="ListParagraph"/>
        <w:numPr>
          <w:ilvl w:val="0"/>
          <w:numId w:val="32"/>
        </w:numPr>
        <w:jc w:val="both"/>
        <w:rPr>
          <w:sz w:val="20"/>
          <w:szCs w:val="20"/>
          <w:lang w:val="en-GB"/>
        </w:rPr>
      </w:pPr>
      <w:r w:rsidRPr="007E5FDB">
        <w:rPr>
          <w:sz w:val="20"/>
          <w:szCs w:val="20"/>
          <w:lang w:val="en-GB"/>
        </w:rPr>
        <w:t xml:space="preserve">Yet another aspect to consider is the implementation of </w:t>
      </w:r>
      <w:proofErr w:type="spellStart"/>
      <w:r w:rsidRPr="007E5FDB">
        <w:rPr>
          <w:sz w:val="20"/>
          <w:szCs w:val="20"/>
          <w:lang w:val="en-GB"/>
        </w:rPr>
        <w:t>eCCA</w:t>
      </w:r>
      <w:proofErr w:type="spellEnd"/>
      <w:r w:rsidRPr="007E5FDB">
        <w:rPr>
          <w:sz w:val="20"/>
          <w:szCs w:val="20"/>
          <w:lang w:val="en-GB"/>
        </w:rPr>
        <w:t xml:space="preserve"> with beamformed LBT. If </w:t>
      </w:r>
      <w:proofErr w:type="spellStart"/>
      <w:r w:rsidRPr="007E5FDB">
        <w:rPr>
          <w:sz w:val="20"/>
          <w:szCs w:val="20"/>
          <w:lang w:val="en-GB"/>
        </w:rPr>
        <w:t>eCCA</w:t>
      </w:r>
      <w:proofErr w:type="spellEnd"/>
      <w:r w:rsidRPr="007E5FDB">
        <w:rPr>
          <w:sz w:val="20"/>
          <w:szCs w:val="20"/>
          <w:lang w:val="en-GB"/>
        </w:rPr>
        <w:t xml:space="preserve"> </w:t>
      </w:r>
      <w:r w:rsidR="008037E8">
        <w:rPr>
          <w:sz w:val="20"/>
          <w:szCs w:val="20"/>
          <w:lang w:val="en-GB"/>
        </w:rPr>
        <w:t>with</w:t>
      </w:r>
      <w:r w:rsidRPr="007E5FDB">
        <w:rPr>
          <w:sz w:val="20"/>
          <w:szCs w:val="20"/>
          <w:lang w:val="en-GB"/>
        </w:rPr>
        <w:t xml:space="preserve"> separate</w:t>
      </w:r>
      <w:r w:rsidR="008037E8">
        <w:rPr>
          <w:sz w:val="20"/>
          <w:szCs w:val="20"/>
          <w:lang w:val="en-GB"/>
        </w:rPr>
        <w:t>, beam-specific contention windows is</w:t>
      </w:r>
      <w:r w:rsidRPr="007E5FDB">
        <w:rPr>
          <w:sz w:val="20"/>
          <w:szCs w:val="20"/>
          <w:lang w:val="en-GB"/>
        </w:rPr>
        <w:t xml:space="preserve"> carried out, the required LBT </w:t>
      </w:r>
      <w:r w:rsidR="008037E8">
        <w:rPr>
          <w:sz w:val="20"/>
          <w:szCs w:val="20"/>
          <w:lang w:val="en-GB"/>
        </w:rPr>
        <w:t>duration even with minimum contention window</w:t>
      </w:r>
      <w:r w:rsidRPr="007E5FDB">
        <w:rPr>
          <w:sz w:val="20"/>
          <w:szCs w:val="20"/>
          <w:lang w:val="en-GB"/>
        </w:rPr>
        <w:t xml:space="preserve"> is too large to fit into </w:t>
      </w:r>
      <w:r w:rsidR="008037E8">
        <w:rPr>
          <w:sz w:val="20"/>
          <w:szCs w:val="20"/>
          <w:lang w:val="en-GB"/>
        </w:rPr>
        <w:t xml:space="preserve">the </w:t>
      </w:r>
      <w:r w:rsidRPr="007E5FDB">
        <w:rPr>
          <w:sz w:val="20"/>
          <w:szCs w:val="20"/>
          <w:lang w:val="en-GB"/>
        </w:rPr>
        <w:t xml:space="preserve">4 symbols </w:t>
      </w:r>
      <w:r w:rsidR="008037E8">
        <w:rPr>
          <w:sz w:val="20"/>
          <w:szCs w:val="20"/>
          <w:lang w:val="en-GB"/>
        </w:rPr>
        <w:t>gap</w:t>
      </w:r>
      <w:r w:rsidRPr="007E5FDB">
        <w:rPr>
          <w:sz w:val="20"/>
          <w:szCs w:val="20"/>
          <w:lang w:val="en-GB"/>
        </w:rPr>
        <w:t xml:space="preserve">. On </w:t>
      </w:r>
      <w:r w:rsidR="00932A7F">
        <w:rPr>
          <w:sz w:val="20"/>
          <w:szCs w:val="20"/>
          <w:lang w:val="en-GB"/>
        </w:rPr>
        <w:t>the</w:t>
      </w:r>
      <w:r>
        <w:rPr>
          <w:sz w:val="20"/>
          <w:szCs w:val="20"/>
          <w:lang w:val="en-GB"/>
        </w:rPr>
        <w:t xml:space="preserve"> </w:t>
      </w:r>
      <w:r w:rsidRPr="007E5FDB">
        <w:rPr>
          <w:sz w:val="20"/>
          <w:szCs w:val="20"/>
          <w:lang w:val="en-GB"/>
        </w:rPr>
        <w:t>other hand, if there is a common</w:t>
      </w:r>
      <w:r w:rsidR="008037E8">
        <w:rPr>
          <w:sz w:val="20"/>
          <w:szCs w:val="20"/>
          <w:lang w:val="en-GB"/>
        </w:rPr>
        <w:t xml:space="preserve"> contention window</w:t>
      </w:r>
      <w:r w:rsidRPr="007E5FDB">
        <w:rPr>
          <w:sz w:val="20"/>
          <w:szCs w:val="20"/>
          <w:lang w:val="en-GB"/>
        </w:rPr>
        <w:t xml:space="preserve"> </w:t>
      </w:r>
      <w:r w:rsidRPr="007E5FDB">
        <w:rPr>
          <w:sz w:val="20"/>
          <w:szCs w:val="20"/>
          <w:lang w:val="en-GB"/>
        </w:rPr>
        <w:lastRenderedPageBreak/>
        <w:t xml:space="preserve">for all beams, and each beam is sensed in round-robin fashion, Cat-3 LBT can fit into the </w:t>
      </w:r>
      <w:proofErr w:type="gramStart"/>
      <w:r w:rsidRPr="007E5FDB">
        <w:rPr>
          <w:sz w:val="20"/>
          <w:szCs w:val="20"/>
          <w:lang w:val="en-GB"/>
        </w:rPr>
        <w:t>4 symbol</w:t>
      </w:r>
      <w:proofErr w:type="gramEnd"/>
      <w:r w:rsidRPr="007E5FDB">
        <w:rPr>
          <w:sz w:val="20"/>
          <w:szCs w:val="20"/>
          <w:lang w:val="en-GB"/>
        </w:rPr>
        <w:t xml:space="preserve"> gap </w:t>
      </w:r>
      <w:r w:rsidR="008037E8">
        <w:rPr>
          <w:sz w:val="20"/>
          <w:szCs w:val="20"/>
          <w:lang w:val="en-GB"/>
        </w:rPr>
        <w:t>also</w:t>
      </w:r>
      <w:r w:rsidRPr="007E5FDB">
        <w:rPr>
          <w:sz w:val="20"/>
          <w:szCs w:val="20"/>
          <w:lang w:val="en-GB"/>
        </w:rPr>
        <w:t xml:space="preserve"> with beamformed or directive LBT.</w:t>
      </w:r>
    </w:p>
    <w:p w14:paraId="492FA6D6" w14:textId="56660EA2" w:rsidR="00431ADF" w:rsidRPr="007E5FDB" w:rsidRDefault="00431ADF" w:rsidP="007E5FDB">
      <w:pPr>
        <w:pStyle w:val="ListParagraph"/>
        <w:numPr>
          <w:ilvl w:val="0"/>
          <w:numId w:val="32"/>
        </w:numPr>
        <w:jc w:val="both"/>
        <w:rPr>
          <w:lang w:val="en-GB"/>
        </w:rPr>
      </w:pPr>
      <w:r>
        <w:rPr>
          <w:sz w:val="20"/>
          <w:szCs w:val="20"/>
          <w:lang w:val="en-GB"/>
        </w:rPr>
        <w:t xml:space="preserve">The required gap for LBT can be reduced also by using short control signalling exemption for part of SSBs in the block of consecutive SSBs. </w:t>
      </w:r>
    </w:p>
    <w:p w14:paraId="34EDB8BB" w14:textId="537AE6C3" w:rsidR="00531222" w:rsidRDefault="00531222" w:rsidP="007E5FDB">
      <w:pPr>
        <w:spacing w:before="180"/>
        <w:jc w:val="both"/>
      </w:pPr>
      <w:r>
        <w:t xml:space="preserve">If 480 kHz and 960 kHz are supported for SSBs, </w:t>
      </w:r>
      <w:r w:rsidR="00C47BEA">
        <w:t xml:space="preserve">the location to do </w:t>
      </w:r>
      <w:r>
        <w:t>LBT covering all</w:t>
      </w:r>
      <w:r w:rsidR="00C47BEA">
        <w:t>/sub-set of</w:t>
      </w:r>
      <w:r>
        <w:t xml:space="preserve"> SSB directions </w:t>
      </w:r>
      <w:r w:rsidR="00C47BEA">
        <w:t>depend on the final SSB pattern design</w:t>
      </w:r>
      <w:r w:rsidR="00BF76F7">
        <w:t>.</w:t>
      </w:r>
      <w:r w:rsidR="00C47BEA">
        <w:t xml:space="preserve"> </w:t>
      </w:r>
      <w:r w:rsidR="004F0CD8">
        <w:t xml:space="preserve">LBT </w:t>
      </w:r>
      <w:r w:rsidR="00C47BEA">
        <w:t xml:space="preserve">could </w:t>
      </w:r>
      <w:r>
        <w:t xml:space="preserve">be performed prior </w:t>
      </w:r>
      <w:r w:rsidR="00C616A6">
        <w:t xml:space="preserve">to </w:t>
      </w:r>
      <w:r>
        <w:t xml:space="preserve">the half-frame burst of SSBs. </w:t>
      </w:r>
      <w:r w:rsidR="0038133A">
        <w:t xml:space="preserve">   </w:t>
      </w:r>
    </w:p>
    <w:p w14:paraId="33E202B7" w14:textId="2CF3AA7F" w:rsidR="00F35916" w:rsidRPr="008220A9" w:rsidRDefault="00531222" w:rsidP="008220A9">
      <w:pPr>
        <w:rPr>
          <w:bCs/>
          <w:i/>
        </w:rPr>
      </w:pPr>
      <w:bookmarkStart w:id="28" w:name="_Hlk68622269"/>
      <w:bookmarkStart w:id="29" w:name="_Hlk71631363"/>
      <w:r w:rsidRPr="000820B1">
        <w:rPr>
          <w:b/>
          <w:i/>
        </w:rPr>
        <w:t xml:space="preserve">Proposal </w:t>
      </w:r>
      <w:r w:rsidR="00172C22">
        <w:rPr>
          <w:b/>
          <w:i/>
        </w:rPr>
        <w:t>1</w:t>
      </w:r>
      <w:r w:rsidR="006E0248">
        <w:rPr>
          <w:b/>
          <w:i/>
        </w:rPr>
        <w:t>7</w:t>
      </w:r>
      <w:r w:rsidRPr="000820B1">
        <w:rPr>
          <w:b/>
          <w:i/>
        </w:rPr>
        <w:t xml:space="preserve">: </w:t>
      </w:r>
      <w:r>
        <w:rPr>
          <w:bCs/>
          <w:i/>
        </w:rPr>
        <w:t xml:space="preserve">High CAPC with short contention window of </w:t>
      </w:r>
      <w:r w:rsidR="00E54D9D">
        <w:rPr>
          <w:bCs/>
          <w:i/>
        </w:rPr>
        <w:t>[</w:t>
      </w:r>
      <w:r>
        <w:rPr>
          <w:bCs/>
          <w:i/>
        </w:rPr>
        <w:t>3</w:t>
      </w:r>
      <w:r w:rsidR="00E54D9D">
        <w:rPr>
          <w:bCs/>
          <w:i/>
        </w:rPr>
        <w:t>]</w:t>
      </w:r>
      <w:r>
        <w:rPr>
          <w:bCs/>
          <w:i/>
        </w:rPr>
        <w:t xml:space="preserve"> CCAs is supported for SSB transmission.</w:t>
      </w:r>
      <w:bookmarkEnd w:id="28"/>
    </w:p>
    <w:bookmarkEnd w:id="29"/>
    <w:p w14:paraId="1B1ECF72" w14:textId="12956E15" w:rsidR="003A0BD3" w:rsidRDefault="003A0BD3" w:rsidP="003A0BD3">
      <w:pPr>
        <w:jc w:val="both"/>
      </w:pPr>
      <w:r>
        <w:t xml:space="preserve">When only </w:t>
      </w:r>
      <w:r w:rsidR="0026514C">
        <w:t>a</w:t>
      </w:r>
      <w:r>
        <w:t xml:space="preserve"> part of SSBs are transmitted </w:t>
      </w:r>
      <w:r w:rsidRPr="001A188D">
        <w:t>as s</w:t>
      </w:r>
      <w:r>
        <w:t xml:space="preserve">hort control signals while the transmission of remaining SSBs is conditioned with LBT, it makes sense that the same SSBs are not constantly conditioned with LBT. Instead, </w:t>
      </w:r>
      <w:bookmarkStart w:id="30" w:name="_Hlk68082556"/>
      <w:r>
        <w:t xml:space="preserve">use of SCS contention exemption and use of LBT should be periodically cycled over the SSBs to evenly distribute the channel access uncertainty over the SSBs. </w:t>
      </w:r>
      <w:r w:rsidR="00D252E4">
        <w:t xml:space="preserve">We discuss this </w:t>
      </w:r>
      <w:r w:rsidR="00431ADF">
        <w:t>further</w:t>
      </w:r>
      <w:r w:rsidR="00D252E4">
        <w:t xml:space="preserve"> in accompanying contribution [17].</w:t>
      </w:r>
    </w:p>
    <w:p w14:paraId="3FE5AD98" w14:textId="1AE093F2" w:rsidR="003A0BD3" w:rsidRPr="003656B8" w:rsidRDefault="003A0BD3" w:rsidP="003656B8">
      <w:pPr>
        <w:jc w:val="both"/>
        <w:rPr>
          <w:bCs/>
          <w:i/>
        </w:rPr>
      </w:pPr>
      <w:bookmarkStart w:id="31" w:name="_Hlk68622285"/>
      <w:bookmarkEnd w:id="30"/>
      <w:r w:rsidRPr="000820B1">
        <w:rPr>
          <w:b/>
          <w:i/>
        </w:rPr>
        <w:t xml:space="preserve">Proposal </w:t>
      </w:r>
      <w:r w:rsidR="00172C22">
        <w:rPr>
          <w:b/>
          <w:i/>
        </w:rPr>
        <w:t>1</w:t>
      </w:r>
      <w:r w:rsidR="006E0248">
        <w:rPr>
          <w:b/>
          <w:i/>
        </w:rPr>
        <w:t>8</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Pr>
          <w:bCs/>
          <w:i/>
        </w:rPr>
        <w:t>is</w:t>
      </w:r>
      <w:r w:rsidRPr="003A0BD3">
        <w:rPr>
          <w:bCs/>
          <w:i/>
        </w:rPr>
        <w:t xml:space="preserve"> periodically cycled over the SSBs</w:t>
      </w:r>
      <w:r>
        <w:rPr>
          <w:bCs/>
          <w:i/>
        </w:rPr>
        <w:t xml:space="preserve">, </w:t>
      </w:r>
      <w:r w:rsidRPr="003A0BD3">
        <w:rPr>
          <w:bCs/>
          <w:i/>
        </w:rPr>
        <w:t>evenly distribut</w:t>
      </w:r>
      <w:r>
        <w:rPr>
          <w:bCs/>
          <w:i/>
        </w:rPr>
        <w:t>ing</w:t>
      </w:r>
      <w:r w:rsidRPr="003A0BD3">
        <w:rPr>
          <w:bCs/>
          <w:i/>
        </w:rPr>
        <w:t xml:space="preserve"> the channel access uncertainty over the SSBs.</w:t>
      </w:r>
    </w:p>
    <w:bookmarkEnd w:id="31"/>
    <w:p w14:paraId="2DAD6AF4" w14:textId="53EE598F" w:rsidR="00BB713C" w:rsidRDefault="00BA01EF" w:rsidP="00BB713C">
      <w:pPr>
        <w:pStyle w:val="Heading1"/>
      </w:pPr>
      <w:r>
        <w:t>Beamforming for LBT</w:t>
      </w:r>
      <w:r w:rsidR="00BB713C">
        <w:t xml:space="preserve"> </w:t>
      </w:r>
    </w:p>
    <w:p w14:paraId="0C53EE75" w14:textId="5EA30674" w:rsidR="0047418E" w:rsidRDefault="0047418E" w:rsidP="0047418E">
      <w:pPr>
        <w:rPr>
          <w:iCs/>
        </w:rPr>
      </w:pPr>
      <w:r>
        <w:rPr>
          <w:iCs/>
        </w:rPr>
        <w:t xml:space="preserve">One of the objectives identified for the WI in </w:t>
      </w:r>
      <w:r w:rsidRPr="003503AB">
        <w:rPr>
          <w:iCs/>
        </w:rPr>
        <w:t>RP-202925</w:t>
      </w:r>
      <w:r>
        <w:rPr>
          <w:iCs/>
        </w:rPr>
        <w:t xml:space="preserve"> is to [1]:</w:t>
      </w:r>
    </w:p>
    <w:p w14:paraId="0AEFA9F7" w14:textId="77777777" w:rsidR="0047418E" w:rsidRPr="00430259" w:rsidRDefault="0047418E" w:rsidP="0047418E">
      <w:pPr>
        <w:ind w:left="284"/>
        <w:rPr>
          <w:color w:val="0070C0"/>
        </w:rPr>
      </w:pPr>
      <w:r w:rsidRPr="00430259">
        <w:rPr>
          <w:color w:val="0070C0"/>
        </w:rPr>
        <w:t>Study, and if needed specify, omni-directional LBT, directional LBT and receiver assistance in channel access</w:t>
      </w:r>
    </w:p>
    <w:p w14:paraId="75D8731E" w14:textId="79EEB416" w:rsidR="0047418E" w:rsidRDefault="00C3588D" w:rsidP="0047418E">
      <w:pPr>
        <w:jc w:val="both"/>
      </w:pPr>
      <w:r>
        <w:t>T</w:t>
      </w:r>
      <w:r w:rsidR="0047418E">
        <w:t xml:space="preserve">he use of omni-directional LBT is “overprotecting” in many deployments, postponing the new transmissions that do not interfere with the ongoing transmissions, as illustrated in Figure </w:t>
      </w:r>
      <w:r w:rsidR="00CD7B6C">
        <w:t>2</w:t>
      </w:r>
      <w:r w:rsidR="0047418E">
        <w:t xml:space="preserve">. In this figure, gNB1 performs an omni LBT </w:t>
      </w:r>
      <w:proofErr w:type="gramStart"/>
      <w:r w:rsidR="0047418E">
        <w:t>in order to</w:t>
      </w:r>
      <w:proofErr w:type="gramEnd"/>
      <w:r w:rsidR="0047418E">
        <w:t xml:space="preserve"> start a DL transmission to UE1. When performing this omni LBT, gNB1 detects an ongoing transmission from gNB2 to UE2. According the default LBT procedure, gNB1 should postpone its transmission, even though gNB1-UE1 and gNB2-UE2 directional links do not interfere with each other. Such deferrals lead to throughput and latency issues when operating in 60GHz unlicensed band.</w:t>
      </w:r>
      <w:r>
        <w:t xml:space="preserve"> </w:t>
      </w:r>
    </w:p>
    <w:p w14:paraId="2313CC12" w14:textId="4D3B0C1E" w:rsidR="00C3588D" w:rsidRDefault="00C3588D" w:rsidP="0047418E">
      <w:pPr>
        <w:jc w:val="both"/>
      </w:pPr>
      <w:r>
        <w:t>Following the concerns presented above, directional LBT should be further explored for operation in 60GHz unlicensed band.</w:t>
      </w:r>
    </w:p>
    <w:p w14:paraId="0BC54581" w14:textId="77777777" w:rsidR="0047418E" w:rsidRPr="00B31F3E" w:rsidRDefault="0CB90DB6" w:rsidP="0047418E">
      <w:pPr>
        <w:jc w:val="center"/>
      </w:pPr>
      <w:r>
        <w:rPr>
          <w:noProof/>
        </w:rPr>
        <w:drawing>
          <wp:inline distT="0" distB="0" distL="0" distR="0" wp14:anchorId="5DB1AF9D" wp14:editId="7365246D">
            <wp:extent cx="2905200" cy="181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2905200" cy="1810800"/>
                    </a:xfrm>
                    <a:prstGeom prst="rect">
                      <a:avLst/>
                    </a:prstGeom>
                  </pic:spPr>
                </pic:pic>
              </a:graphicData>
            </a:graphic>
          </wp:inline>
        </w:drawing>
      </w:r>
    </w:p>
    <w:p w14:paraId="2A08263A" w14:textId="16817418" w:rsidR="0047418E" w:rsidRPr="00B31F3E" w:rsidRDefault="0047418E" w:rsidP="0047418E">
      <w:pPr>
        <w:pStyle w:val="Caption"/>
        <w:jc w:val="center"/>
      </w:pPr>
      <w:r w:rsidRPr="00B31F3E">
        <w:t xml:space="preserve">Figure </w:t>
      </w:r>
      <w:r w:rsidR="00CD7B6C">
        <w:t>2</w:t>
      </w:r>
      <w:r w:rsidRPr="00B31F3E">
        <w:t xml:space="preserve">. </w:t>
      </w:r>
      <w:r>
        <w:t>Omni LBT sensing is “overprotecting”</w:t>
      </w:r>
      <w:r w:rsidRPr="00B31F3E">
        <w:t xml:space="preserve">. </w:t>
      </w:r>
    </w:p>
    <w:p w14:paraId="70661E06" w14:textId="6C4AA4F4" w:rsidR="00C3588D" w:rsidRDefault="00C3588D" w:rsidP="007E5FDB">
      <w:pPr>
        <w:pStyle w:val="Heading2"/>
      </w:pPr>
      <w:r>
        <w:t>R</w:t>
      </w:r>
      <w:r w:rsidRPr="00C3588D">
        <w:t xml:space="preserve">elation between LBT </w:t>
      </w:r>
      <w:r>
        <w:t xml:space="preserve">sensing </w:t>
      </w:r>
      <w:r w:rsidRPr="00C3588D">
        <w:t>beam and transmission beam</w:t>
      </w:r>
    </w:p>
    <w:p w14:paraId="2593B332" w14:textId="2D460D52" w:rsidR="0047418E" w:rsidRDefault="0047418E" w:rsidP="0047418E">
      <w:pPr>
        <w:jc w:val="both"/>
      </w:pPr>
      <w:r>
        <w:t>Regarding directional LBT operation in 60</w:t>
      </w:r>
      <w:r w:rsidR="00BF76F7">
        <w:t xml:space="preserve"> </w:t>
      </w:r>
      <w:r>
        <w:t xml:space="preserve">GHz unlicensed band, one of the major issues to clarify is the beamforming for LBT or, particularly, LBT beam </w:t>
      </w:r>
      <w:r w:rsidR="003E5E77">
        <w:t>relation to Tx beam</w:t>
      </w:r>
      <w:r>
        <w:t xml:space="preserve">. Here, setting the LBT beam equal to the </w:t>
      </w:r>
      <w:r w:rsidR="00BF76F7">
        <w:t xml:space="preserve">gNB </w:t>
      </w:r>
      <w:r>
        <w:t xml:space="preserve">transmission beam </w:t>
      </w:r>
      <w:r w:rsidR="003E5E77">
        <w:t>may appear at first sight as</w:t>
      </w:r>
      <w:r w:rsidR="00F77572">
        <w:t xml:space="preserve"> a straightforward solution especially when serving single UE within a COT. However, serving single UE per COT can be inefficient due to UE </w:t>
      </w:r>
      <w:r w:rsidR="00543937">
        <w:t>and</w:t>
      </w:r>
      <w:r w:rsidR="00F77572">
        <w:t xml:space="preserve"> gNB processing times and increased LBT overhead and can increase latencies for other UEs. W</w:t>
      </w:r>
      <w:r>
        <w:t xml:space="preserve">hen directional LBT sensing is performed for multiple UEs simultaneously </w:t>
      </w:r>
      <w:r w:rsidR="00F77572">
        <w:t>or consecutively at beginning of COT</w:t>
      </w:r>
      <w:r>
        <w:t xml:space="preserve"> (i.e., using a wider LBT beam or more complex </w:t>
      </w:r>
      <w:r w:rsidR="00527BF3">
        <w:t xml:space="preserve">LBT </w:t>
      </w:r>
      <w:r>
        <w:t xml:space="preserve">beamforming procedures), </w:t>
      </w:r>
      <w:r w:rsidR="00527BF3">
        <w:t>transmissions in different beams can be multiplexed in the same COT</w:t>
      </w:r>
      <w:r w:rsidR="00735902">
        <w:t xml:space="preserve"> </w:t>
      </w:r>
      <w:r w:rsidR="000618B1">
        <w:t>as agreed in RAN1#103e</w:t>
      </w:r>
      <w:r w:rsidR="000618B1" w:rsidRPr="000618B1">
        <w:t xml:space="preserve"> </w:t>
      </w:r>
      <w:r w:rsidR="000618B1">
        <w:t>[11]</w:t>
      </w:r>
      <w:r w:rsidR="000618B1" w:rsidRPr="000618B1">
        <w:t xml:space="preserve">. </w:t>
      </w:r>
      <w:r w:rsidR="00F77572">
        <w:t xml:space="preserve">This highlights that preferred LBT </w:t>
      </w:r>
      <w:r w:rsidR="003E5E77">
        <w:t xml:space="preserve">sensing </w:t>
      </w:r>
      <w:r w:rsidR="00F77572">
        <w:t>bea</w:t>
      </w:r>
      <w:r w:rsidR="003E5E77">
        <w:t>m</w:t>
      </w:r>
      <w:r w:rsidR="00F77572">
        <w:t xml:space="preserve"> </w:t>
      </w:r>
      <w:r w:rsidR="00543937">
        <w:t>may depend on the multiplexing strategy used by gNB</w:t>
      </w:r>
      <w:r w:rsidR="00F77572">
        <w:t>.</w:t>
      </w:r>
      <w:r w:rsidR="003E5E77">
        <w:t xml:space="preserve"> </w:t>
      </w:r>
      <w:r w:rsidR="00F77572">
        <w:t xml:space="preserve">     </w:t>
      </w:r>
      <w:r w:rsidR="000618B1" w:rsidRPr="000618B1">
        <w:t xml:space="preserve"> </w:t>
      </w:r>
    </w:p>
    <w:p w14:paraId="50D0FA5C" w14:textId="45ED6D45" w:rsidR="003E5E77" w:rsidRDefault="00F77572" w:rsidP="003E5E77">
      <w:pPr>
        <w:jc w:val="both"/>
      </w:pPr>
      <w:r>
        <w:t>Further</w:t>
      </w:r>
      <w:r w:rsidR="0047418E">
        <w:t>, the exact beamforming operations are subject to the details of the transceiver and antenna array system utilized at the gNB that may vary a lot between different vendors.</w:t>
      </w:r>
      <w:r w:rsidR="000618B1">
        <w:t xml:space="preserve"> The LBT beamforming operations may also vary from a COT </w:t>
      </w:r>
      <w:r w:rsidR="000618B1">
        <w:lastRenderedPageBreak/>
        <w:t>to COT depending on the UEs scheduled to be served during the COT.</w:t>
      </w:r>
      <w:r w:rsidR="00543937">
        <w:t xml:space="preserve"> Moreover, the whole NR </w:t>
      </w:r>
      <w:proofErr w:type="gramStart"/>
      <w:r w:rsidR="00543937">
        <w:t>beam based</w:t>
      </w:r>
      <w:proofErr w:type="gramEnd"/>
      <w:r w:rsidR="00543937">
        <w:t xml:space="preserve"> operation</w:t>
      </w:r>
      <w:r w:rsidR="003E5E77">
        <w:t xml:space="preserve"> at gNB</w:t>
      </w:r>
      <w:r w:rsidR="00543937">
        <w:t xml:space="preserve"> is defined so that the design of exact beam patterns is left for implementation. It is hard to see that those should be now specified for the sake of LBT. </w:t>
      </w:r>
    </w:p>
    <w:p w14:paraId="2E4E5976" w14:textId="5D07E696" w:rsidR="0047418E" w:rsidRDefault="003E5E77" w:rsidP="0047418E">
      <w:pPr>
        <w:jc w:val="both"/>
      </w:pPr>
      <w:r w:rsidRPr="5757B4ED">
        <w:t>Beam correspondence has been proposed to be used as means to define dependency between LBT beam and Tx beam</w:t>
      </w:r>
      <w:r w:rsidR="00932A7F">
        <w:t>.</w:t>
      </w:r>
      <w:r w:rsidRPr="5757B4ED">
        <w:t xml:space="preserve"> </w:t>
      </w:r>
      <w:proofErr w:type="gramStart"/>
      <w:r w:rsidR="00932A7F">
        <w:t>H</w:t>
      </w:r>
      <w:r w:rsidRPr="5757B4ED">
        <w:t>owever</w:t>
      </w:r>
      <w:proofErr w:type="gramEnd"/>
      <w:r w:rsidRPr="5757B4ED">
        <w:t xml:space="preserve"> beam correspondence has been defined only for UE</w:t>
      </w:r>
      <w:r w:rsidR="00932A7F">
        <w:t>s</w:t>
      </w:r>
      <w:r>
        <w:t xml:space="preserve"> but not for </w:t>
      </w:r>
      <w:proofErr w:type="spellStart"/>
      <w:r>
        <w:t>gNB</w:t>
      </w:r>
      <w:r w:rsidR="00932A7F">
        <w:t>s</w:t>
      </w:r>
      <w:proofErr w:type="spellEnd"/>
      <w:r w:rsidRPr="5757B4ED">
        <w:t xml:space="preserve">. Hence definition </w:t>
      </w:r>
      <w:r>
        <w:t xml:space="preserve">and testing of beam correspondence </w:t>
      </w:r>
      <w:r w:rsidRPr="5757B4ED">
        <w:t xml:space="preserve">for </w:t>
      </w:r>
      <w:proofErr w:type="spellStart"/>
      <w:r w:rsidRPr="5757B4ED">
        <w:t>gNB</w:t>
      </w:r>
      <w:r w:rsidR="00932A7F">
        <w:t>s</w:t>
      </w:r>
      <w:proofErr w:type="spellEnd"/>
      <w:r w:rsidRPr="5757B4ED">
        <w:t xml:space="preserve"> would require</w:t>
      </w:r>
      <w:r>
        <w:t xml:space="preserve"> considerable</w:t>
      </w:r>
      <w:r w:rsidRPr="5757B4ED">
        <w:t xml:space="preserve"> additional effort</w:t>
      </w:r>
      <w:r>
        <w:t>s</w:t>
      </w:r>
      <w:r w:rsidRPr="5757B4ED">
        <w:t>.</w:t>
      </w:r>
    </w:p>
    <w:p w14:paraId="0ECAC49C" w14:textId="7E65108D" w:rsidR="0047418E" w:rsidRDefault="0047418E" w:rsidP="0047418E">
      <w:pPr>
        <w:jc w:val="both"/>
      </w:pPr>
      <w:r>
        <w:t xml:space="preserve">Therefore, it is proposed to leave the </w:t>
      </w:r>
      <w:bookmarkStart w:id="32" w:name="_Hlk71633530"/>
      <w:r w:rsidR="00546074">
        <w:t>relationship between gNB LBT sensing beam and transmission beam</w:t>
      </w:r>
      <w:r>
        <w:t xml:space="preserve"> </w:t>
      </w:r>
      <w:bookmarkEnd w:id="32"/>
      <w:r>
        <w:t xml:space="preserve">for the directional LBT </w:t>
      </w:r>
      <w:r w:rsidR="00932A7F">
        <w:t xml:space="preserve">up </w:t>
      </w:r>
      <w:r>
        <w:t xml:space="preserve">to implementation, </w:t>
      </w:r>
      <w:r w:rsidR="00932A7F">
        <w:t xml:space="preserve">as </w:t>
      </w:r>
      <w:proofErr w:type="spellStart"/>
      <w:r w:rsidR="00932A7F">
        <w:t>kong</w:t>
      </w:r>
      <w:proofErr w:type="spellEnd"/>
      <w:r w:rsidR="00932A7F">
        <w:t xml:space="preserve"> as </w:t>
      </w:r>
      <w:r>
        <w:t xml:space="preserve">the relevant </w:t>
      </w:r>
      <w:r w:rsidR="000618B1">
        <w:t>region and deployment specific requirements</w:t>
      </w:r>
      <w:r w:rsidR="00A63D5C">
        <w:t xml:space="preserve"> (i.e. ETSI EN 302 567)</w:t>
      </w:r>
      <w:r w:rsidR="000618B1">
        <w:t xml:space="preserve"> </w:t>
      </w:r>
      <w:r>
        <w:t>are fulfilled</w:t>
      </w:r>
      <w:r w:rsidR="256D28EB">
        <w:t xml:space="preserve"> and tests defined by regulations are passed</w:t>
      </w:r>
      <w:r>
        <w:t>.</w:t>
      </w:r>
      <w:r w:rsidR="004B5B43">
        <w:t xml:space="preserve"> </w:t>
      </w:r>
      <w:r w:rsidR="00891916">
        <w:t>A</w:t>
      </w:r>
      <w:r w:rsidR="00A63D5C">
        <w:t>dditional, generic requirements can</w:t>
      </w:r>
      <w:r w:rsidR="00891916">
        <w:t xml:space="preserve"> </w:t>
      </w:r>
      <w:r w:rsidR="00A63D5C">
        <w:t xml:space="preserve">be </w:t>
      </w:r>
      <w:r w:rsidR="00891916">
        <w:t>considered</w:t>
      </w:r>
      <w:r w:rsidR="00A63D5C">
        <w:t xml:space="preserve">, e.g., that </w:t>
      </w:r>
      <w:r w:rsidR="00891916">
        <w:t>the beam(s) used in the LBT contain the transmission direction(s) intended to be used during the COT.</w:t>
      </w:r>
      <w:r w:rsidR="000B4C65">
        <w:t xml:space="preserve"> However, it should be left for RAN4 to decide on such requirement and corresponding test case. We see that RAN1 specifications do not need to define such requirement. </w:t>
      </w:r>
    </w:p>
    <w:p w14:paraId="398CC682" w14:textId="4A05912B" w:rsidR="00A74E00" w:rsidRDefault="0047418E" w:rsidP="007B64F0">
      <w:pPr>
        <w:jc w:val="both"/>
        <w:rPr>
          <w:i/>
        </w:rPr>
      </w:pPr>
      <w:bookmarkStart w:id="33" w:name="_Hlk68622303"/>
      <w:bookmarkStart w:id="34" w:name="_Hlk61703310"/>
      <w:bookmarkStart w:id="35" w:name="_Hlk71631388"/>
      <w:r w:rsidRPr="00A11CA4">
        <w:rPr>
          <w:b/>
          <w:i/>
        </w:rPr>
        <w:t xml:space="preserve">Proposal </w:t>
      </w:r>
      <w:r w:rsidR="00AE4565">
        <w:rPr>
          <w:b/>
          <w:i/>
        </w:rPr>
        <w:t>1</w:t>
      </w:r>
      <w:r w:rsidR="006E0248">
        <w:rPr>
          <w:b/>
          <w:i/>
        </w:rPr>
        <w:t>9</w:t>
      </w:r>
      <w:r w:rsidRPr="00A11CA4">
        <w:rPr>
          <w:b/>
          <w:i/>
        </w:rPr>
        <w:t>:</w:t>
      </w:r>
      <w:r w:rsidRPr="00A11CA4">
        <w:rPr>
          <w:i/>
        </w:rPr>
        <w:t xml:space="preserve"> </w:t>
      </w:r>
      <w:r>
        <w:rPr>
          <w:i/>
        </w:rPr>
        <w:t>Leave the</w:t>
      </w:r>
      <w:r w:rsidR="00546074">
        <w:t xml:space="preserve"> </w:t>
      </w:r>
      <w:r w:rsidR="00546074" w:rsidRPr="007E5FDB">
        <w:rPr>
          <w:i/>
          <w:iCs/>
        </w:rPr>
        <w:t xml:space="preserve">relationship between gNB LBT sensing beam(s) and transmission beam(s) </w:t>
      </w:r>
      <w:r w:rsidRPr="006D76B7">
        <w:rPr>
          <w:i/>
          <w:iCs/>
        </w:rPr>
        <w:t xml:space="preserve">to vendor-specific implementations. Vendors can use different beamforming techniques for their LBT procedures, </w:t>
      </w:r>
      <w:proofErr w:type="gramStart"/>
      <w:r w:rsidRPr="006D76B7">
        <w:rPr>
          <w:i/>
          <w:iCs/>
        </w:rPr>
        <w:t>as long as</w:t>
      </w:r>
      <w:proofErr w:type="gramEnd"/>
      <w:r w:rsidRPr="006D76B7">
        <w:rPr>
          <w:i/>
          <w:iCs/>
        </w:rPr>
        <w:t xml:space="preserve"> global or region</w:t>
      </w:r>
      <w:r w:rsidR="000618B1" w:rsidRPr="006D76B7">
        <w:rPr>
          <w:i/>
          <w:iCs/>
        </w:rPr>
        <w:t xml:space="preserve"> and deployment </w:t>
      </w:r>
      <w:r w:rsidRPr="006D76B7">
        <w:rPr>
          <w:i/>
          <w:iCs/>
        </w:rPr>
        <w:t>specific re</w:t>
      </w:r>
      <w:r w:rsidR="004B5B43" w:rsidRPr="006D76B7">
        <w:rPr>
          <w:i/>
          <w:iCs/>
        </w:rPr>
        <w:t>quirements</w:t>
      </w:r>
      <w:r w:rsidRPr="006D76B7">
        <w:rPr>
          <w:i/>
          <w:iCs/>
        </w:rPr>
        <w:t xml:space="preserve"> (i.e., ETSI EN 302 567) are fulfilled.</w:t>
      </w:r>
    </w:p>
    <w:p w14:paraId="341C4212" w14:textId="529EEE32" w:rsidR="004B5B43" w:rsidRDefault="00891916">
      <w:pPr>
        <w:jc w:val="both"/>
        <w:rPr>
          <w:i/>
        </w:rPr>
      </w:pPr>
      <w:bookmarkStart w:id="36" w:name="_Hlk61867003"/>
      <w:bookmarkStart w:id="37" w:name="_Hlk71630762"/>
      <w:bookmarkEnd w:id="35"/>
      <w:r w:rsidRPr="00891916">
        <w:rPr>
          <w:b/>
          <w:i/>
        </w:rPr>
        <w:t>Observation</w:t>
      </w:r>
      <w:r w:rsidR="00C275FD">
        <w:rPr>
          <w:b/>
          <w:i/>
        </w:rPr>
        <w:t xml:space="preserve"> </w:t>
      </w:r>
      <w:r w:rsidR="00DF737D">
        <w:rPr>
          <w:b/>
          <w:i/>
        </w:rPr>
        <w:t>3</w:t>
      </w:r>
      <w:r w:rsidR="004B5B43" w:rsidRPr="00891916">
        <w:rPr>
          <w:b/>
          <w:i/>
        </w:rPr>
        <w:t>:</w:t>
      </w:r>
      <w:r w:rsidR="004B5B43" w:rsidRPr="00891916">
        <w:rPr>
          <w:i/>
        </w:rPr>
        <w:t xml:space="preserve"> </w:t>
      </w:r>
      <w:r w:rsidR="00062255">
        <w:rPr>
          <w:i/>
        </w:rPr>
        <w:t>G</w:t>
      </w:r>
      <w:r w:rsidRPr="00891916">
        <w:rPr>
          <w:i/>
        </w:rPr>
        <w:t>e</w:t>
      </w:r>
      <w:r w:rsidRPr="00960D43">
        <w:rPr>
          <w:i/>
        </w:rPr>
        <w:t>neric requirements may be considered, e.g., that the beam(s) used in the LBT contain the transmission direction(s) intended to be used during the COT.</w:t>
      </w:r>
      <w:r w:rsidR="000B4C65">
        <w:rPr>
          <w:i/>
        </w:rPr>
        <w:t xml:space="preserve"> However, that should be done in RAN4, not in RAN1.</w:t>
      </w:r>
    </w:p>
    <w:bookmarkEnd w:id="33"/>
    <w:bookmarkEnd w:id="37"/>
    <w:p w14:paraId="280A88C3" w14:textId="4013F6A7" w:rsidR="000167B5" w:rsidRDefault="000167B5" w:rsidP="007E5FDB">
      <w:pPr>
        <w:pStyle w:val="Heading2"/>
      </w:pPr>
      <w:r w:rsidRPr="00C3588D">
        <w:t>LBT beam</w:t>
      </w:r>
      <w:r>
        <w:t xml:space="preserve"> at the start of the COT</w:t>
      </w:r>
    </w:p>
    <w:p w14:paraId="5DEAEA27" w14:textId="1191F902" w:rsidR="00BA4419" w:rsidRDefault="00BA4419">
      <w:pPr>
        <w:jc w:val="both"/>
        <w:rPr>
          <w:i/>
        </w:rPr>
      </w:pPr>
      <w:r>
        <w:t>In RAN1#104e</w:t>
      </w:r>
      <w:r w:rsidR="00CB1A1E">
        <w:t xml:space="preserve"> [13]</w:t>
      </w:r>
      <w:r>
        <w:t>, it was agreed that</w:t>
      </w:r>
      <w:r w:rsidR="00C275FD">
        <w:t xml:space="preserve">: </w:t>
      </w:r>
    </w:p>
    <w:tbl>
      <w:tblPr>
        <w:tblStyle w:val="TableGrid"/>
        <w:tblW w:w="0" w:type="auto"/>
        <w:tblLook w:val="04A0" w:firstRow="1" w:lastRow="0" w:firstColumn="1" w:lastColumn="0" w:noHBand="0" w:noVBand="1"/>
      </w:tblPr>
      <w:tblGrid>
        <w:gridCol w:w="9629"/>
      </w:tblGrid>
      <w:tr w:rsidR="00176382" w14:paraId="5FFAF251" w14:textId="77777777" w:rsidTr="001F106B">
        <w:tc>
          <w:tcPr>
            <w:tcW w:w="9629" w:type="dxa"/>
          </w:tcPr>
          <w:p w14:paraId="258BDE85" w14:textId="77777777" w:rsidR="00176382" w:rsidRPr="008220A9" w:rsidRDefault="00176382" w:rsidP="00176382">
            <w:pPr>
              <w:pStyle w:val="discussionpoint"/>
              <w:spacing w:before="180" w:after="0"/>
              <w:rPr>
                <w:rFonts w:ascii="Times" w:hAnsi="Times" w:cs="Times"/>
                <w:sz w:val="18"/>
                <w:szCs w:val="18"/>
                <w:highlight w:val="green"/>
              </w:rPr>
            </w:pPr>
            <w:bookmarkStart w:id="38" w:name="_Hlk67919402"/>
            <w:bookmarkEnd w:id="34"/>
            <w:bookmarkEnd w:id="36"/>
            <w:r w:rsidRPr="008220A9">
              <w:rPr>
                <w:rFonts w:ascii="Times" w:hAnsi="Times" w:cs="Times"/>
                <w:sz w:val="18"/>
                <w:szCs w:val="18"/>
                <w:highlight w:val="green"/>
              </w:rPr>
              <w:t>Agreement:</w:t>
            </w:r>
          </w:p>
          <w:p w14:paraId="01E4489F" w14:textId="77777777" w:rsidR="00176382" w:rsidRPr="008220A9" w:rsidRDefault="00176382" w:rsidP="00176382">
            <w:pPr>
              <w:spacing w:after="0"/>
              <w:rPr>
                <w:rFonts w:cs="Times"/>
                <w:sz w:val="18"/>
                <w:szCs w:val="18"/>
              </w:rPr>
            </w:pPr>
            <w:r w:rsidRPr="008220A9">
              <w:rPr>
                <w:rFonts w:cs="Times"/>
                <w:sz w:val="18"/>
                <w:szCs w:val="18"/>
              </w:rPr>
              <w:t>For a COT with MU-MIMO (SDM) transmission, further consider the follow alternatives (down-select or support both)</w:t>
            </w:r>
          </w:p>
          <w:p w14:paraId="2DC2A6FF" w14:textId="77777777" w:rsidR="00176382" w:rsidRPr="008220A9" w:rsidRDefault="00176382" w:rsidP="00176382">
            <w:pPr>
              <w:pStyle w:val="ListParagraph"/>
              <w:numPr>
                <w:ilvl w:val="0"/>
                <w:numId w:val="20"/>
              </w:numPr>
              <w:overflowPunct w:val="0"/>
              <w:snapToGrid w:val="0"/>
              <w:spacing w:line="252" w:lineRule="auto"/>
              <w:contextualSpacing w:val="0"/>
              <w:rPr>
                <w:rFonts w:cs="Times"/>
                <w:sz w:val="18"/>
                <w:szCs w:val="18"/>
                <w:lang w:val="en-GB"/>
              </w:rPr>
            </w:pPr>
            <w:r w:rsidRPr="008220A9">
              <w:rPr>
                <w:rFonts w:cs="Times"/>
                <w:sz w:val="18"/>
                <w:szCs w:val="18"/>
                <w:lang w:val="en-GB"/>
              </w:rPr>
              <w:t>Alt 1: Single LBT sensing at the start of the COT with wide beam ‘cover’ all beams to be used in the COT with appropriate ED threshold</w:t>
            </w:r>
          </w:p>
          <w:p w14:paraId="1F8D5710" w14:textId="77777777" w:rsidR="00176382" w:rsidRPr="008220A9" w:rsidRDefault="00176382" w:rsidP="00176382">
            <w:pPr>
              <w:pStyle w:val="ListParagraph"/>
              <w:numPr>
                <w:ilvl w:val="0"/>
                <w:numId w:val="20"/>
              </w:numPr>
              <w:overflowPunct w:val="0"/>
              <w:snapToGrid w:val="0"/>
              <w:spacing w:line="252" w:lineRule="auto"/>
              <w:contextualSpacing w:val="0"/>
              <w:rPr>
                <w:rFonts w:cs="Times"/>
                <w:sz w:val="18"/>
                <w:szCs w:val="18"/>
                <w:lang w:val="en-GB"/>
              </w:rPr>
            </w:pPr>
            <w:r w:rsidRPr="008220A9">
              <w:rPr>
                <w:rFonts w:cs="Times"/>
                <w:sz w:val="18"/>
                <w:szCs w:val="18"/>
                <w:lang w:val="en-GB"/>
              </w:rPr>
              <w:t>Alt 2: Independent per-beam LBT sensing at the start of COT is performed for beams used in the COT</w:t>
            </w:r>
          </w:p>
          <w:p w14:paraId="0C51C3CD" w14:textId="77777777" w:rsidR="00176382" w:rsidRPr="008220A9" w:rsidRDefault="00176382" w:rsidP="00176382">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37D151C9" w14:textId="77777777" w:rsidR="00176382" w:rsidRPr="008220A9" w:rsidRDefault="00176382" w:rsidP="00176382">
            <w:pPr>
              <w:spacing w:after="0"/>
              <w:rPr>
                <w:rFonts w:cs="Times"/>
                <w:sz w:val="18"/>
                <w:szCs w:val="18"/>
              </w:rPr>
            </w:pPr>
            <w:r w:rsidRPr="008220A9">
              <w:rPr>
                <w:rFonts w:cs="Times"/>
                <w:sz w:val="18"/>
                <w:szCs w:val="18"/>
              </w:rPr>
              <w:t xml:space="preserve">Within a COT with TDM of beams with beam switching, </w:t>
            </w:r>
            <w:proofErr w:type="gramStart"/>
            <w:r w:rsidRPr="008220A9">
              <w:rPr>
                <w:rFonts w:cs="Times"/>
                <w:sz w:val="18"/>
                <w:szCs w:val="18"/>
              </w:rPr>
              <w:t>down-select</w:t>
            </w:r>
            <w:proofErr w:type="gramEnd"/>
            <w:r w:rsidRPr="008220A9">
              <w:rPr>
                <w:rFonts w:cs="Times"/>
                <w:sz w:val="18"/>
                <w:szCs w:val="18"/>
              </w:rPr>
              <w:t xml:space="preserve"> one or more of the following LBT operations </w:t>
            </w:r>
          </w:p>
          <w:p w14:paraId="743B5C57" w14:textId="77777777" w:rsidR="00176382" w:rsidRPr="008220A9" w:rsidRDefault="00176382" w:rsidP="00176382">
            <w:pPr>
              <w:pStyle w:val="ListParagraph"/>
              <w:numPr>
                <w:ilvl w:val="0"/>
                <w:numId w:val="21"/>
              </w:numPr>
              <w:overflowPunct w:val="0"/>
              <w:snapToGrid w:val="0"/>
              <w:spacing w:line="252" w:lineRule="auto"/>
              <w:contextualSpacing w:val="0"/>
              <w:rPr>
                <w:rFonts w:cs="Times"/>
                <w:sz w:val="18"/>
                <w:szCs w:val="18"/>
                <w:lang w:val="en-GB"/>
              </w:rPr>
            </w:pPr>
            <w:r w:rsidRPr="008220A9">
              <w:rPr>
                <w:rFonts w:cs="Times"/>
                <w:sz w:val="18"/>
                <w:szCs w:val="18"/>
                <w:lang w:val="en-GB"/>
              </w:rPr>
              <w:t xml:space="preserve">Alt 1: Single LBT sensing with wide beam ‘cover’ all beams to be used in the COT with appropriate ED threshold </w:t>
            </w:r>
          </w:p>
          <w:p w14:paraId="24526B05" w14:textId="77777777" w:rsidR="00176382" w:rsidRPr="008220A9" w:rsidRDefault="00176382" w:rsidP="00176382">
            <w:pPr>
              <w:pStyle w:val="ListParagraph"/>
              <w:numPr>
                <w:ilvl w:val="1"/>
                <w:numId w:val="21"/>
              </w:numPr>
              <w:overflowPunct w:val="0"/>
              <w:snapToGrid w:val="0"/>
              <w:spacing w:line="252" w:lineRule="auto"/>
              <w:contextualSpacing w:val="0"/>
              <w:rPr>
                <w:rFonts w:cs="Times"/>
                <w:sz w:val="18"/>
                <w:szCs w:val="18"/>
                <w:lang w:val="en-GB"/>
              </w:rPr>
            </w:pPr>
            <w:r w:rsidRPr="008220A9">
              <w:rPr>
                <w:rFonts w:cs="Times"/>
                <w:sz w:val="18"/>
                <w:szCs w:val="18"/>
                <w:lang w:val="en-GB"/>
              </w:rPr>
              <w:t>FFS: Details on the definition of "cover"</w:t>
            </w:r>
          </w:p>
          <w:p w14:paraId="08E06A93" w14:textId="77777777" w:rsidR="00176382" w:rsidRPr="008220A9" w:rsidRDefault="00176382" w:rsidP="00176382">
            <w:pPr>
              <w:pStyle w:val="ListParagraph"/>
              <w:numPr>
                <w:ilvl w:val="0"/>
                <w:numId w:val="21"/>
              </w:numPr>
              <w:overflowPunct w:val="0"/>
              <w:snapToGrid w:val="0"/>
              <w:spacing w:line="252" w:lineRule="auto"/>
              <w:contextualSpacing w:val="0"/>
              <w:rPr>
                <w:rFonts w:cs="Times"/>
                <w:sz w:val="18"/>
                <w:szCs w:val="18"/>
                <w:lang w:val="en-GB"/>
              </w:rPr>
            </w:pPr>
            <w:r w:rsidRPr="008220A9">
              <w:rPr>
                <w:rFonts w:cs="Times"/>
                <w:sz w:val="18"/>
                <w:szCs w:val="18"/>
                <w:lang w:val="en-GB"/>
              </w:rPr>
              <w:t>Alt 2: Independent per-beam LBT sensing at the start of COT is performed for beams used in the COT</w:t>
            </w:r>
          </w:p>
          <w:p w14:paraId="3E1252B0" w14:textId="0009DFC8" w:rsidR="00176382" w:rsidRPr="008220A9" w:rsidRDefault="00176382" w:rsidP="008220A9">
            <w:pPr>
              <w:pStyle w:val="ListParagraph"/>
              <w:numPr>
                <w:ilvl w:val="0"/>
                <w:numId w:val="21"/>
              </w:numPr>
              <w:overflowPunct w:val="0"/>
              <w:snapToGrid w:val="0"/>
              <w:spacing w:after="180" w:line="252" w:lineRule="auto"/>
              <w:ind w:left="714" w:hanging="357"/>
              <w:contextualSpacing w:val="0"/>
              <w:rPr>
                <w:rFonts w:cs="Times"/>
                <w:sz w:val="20"/>
                <w:szCs w:val="20"/>
                <w:lang w:val="en-GB"/>
              </w:rPr>
            </w:pPr>
            <w:r w:rsidRPr="008220A9">
              <w:rPr>
                <w:rFonts w:cs="Times"/>
                <w:sz w:val="18"/>
                <w:szCs w:val="18"/>
                <w:lang w:val="en-GB"/>
              </w:rPr>
              <w:t>Alt 3: Independent per-beam LBT sensing at the start of COT is performed for beams used in the COT with additional requirement on Cat 2 LBT before beam switch</w:t>
            </w:r>
          </w:p>
        </w:tc>
      </w:tr>
      <w:bookmarkEnd w:id="38"/>
    </w:tbl>
    <w:p w14:paraId="3A60B2FE" w14:textId="77777777" w:rsidR="00176382" w:rsidRDefault="00176382" w:rsidP="008220A9">
      <w:pPr>
        <w:spacing w:after="0"/>
        <w:jc w:val="both"/>
      </w:pPr>
    </w:p>
    <w:p w14:paraId="62F0C1C9" w14:textId="3624CA42" w:rsidR="00C275FD" w:rsidRDefault="00C275FD" w:rsidP="007E5FDB">
      <w:pPr>
        <w:jc w:val="both"/>
      </w:pPr>
      <w:proofErr w:type="gramStart"/>
      <w:r>
        <w:t>In light of</w:t>
      </w:r>
      <w:proofErr w:type="gramEnd"/>
      <w:r>
        <w:t xml:space="preserve"> the discussion and Proposal </w:t>
      </w:r>
      <w:r w:rsidR="00AE4565">
        <w:t>1</w:t>
      </w:r>
      <w:r w:rsidR="006E0248">
        <w:t>9</w:t>
      </w:r>
      <w:r>
        <w:t xml:space="preserve"> above, we propose: </w:t>
      </w:r>
    </w:p>
    <w:p w14:paraId="47D66251" w14:textId="3C701481" w:rsidR="00C275FD" w:rsidRDefault="00C275FD" w:rsidP="008220A9">
      <w:pPr>
        <w:jc w:val="both"/>
        <w:rPr>
          <w:i/>
        </w:rPr>
      </w:pPr>
      <w:bookmarkStart w:id="39" w:name="_Hlk68622330"/>
      <w:r w:rsidRPr="00A11CA4">
        <w:rPr>
          <w:b/>
          <w:i/>
        </w:rPr>
        <w:t xml:space="preserve">Proposal </w:t>
      </w:r>
      <w:r w:rsidR="006E0248">
        <w:rPr>
          <w:b/>
          <w:i/>
        </w:rPr>
        <w:t>20</w:t>
      </w:r>
      <w:r w:rsidRPr="00A11CA4">
        <w:rPr>
          <w:b/>
          <w:i/>
        </w:rPr>
        <w:t>:</w:t>
      </w:r>
      <w:r w:rsidRPr="00A11CA4">
        <w:rPr>
          <w:i/>
        </w:rPr>
        <w:t xml:space="preserve"> </w:t>
      </w:r>
      <w:r>
        <w:rPr>
          <w:i/>
        </w:rPr>
        <w:t>For a COT with MU-MIMO (SDM) transmission, support both Alt 1 and Alt 2</w:t>
      </w:r>
      <w:r w:rsidR="006E0248">
        <w:rPr>
          <w:i/>
        </w:rPr>
        <w:t>.</w:t>
      </w:r>
    </w:p>
    <w:p w14:paraId="21116FCE" w14:textId="32CF5A21" w:rsidR="00C275FD" w:rsidRDefault="00C275FD" w:rsidP="008220A9">
      <w:pPr>
        <w:jc w:val="both"/>
      </w:pPr>
      <w:r w:rsidRPr="00A11CA4">
        <w:rPr>
          <w:b/>
          <w:i/>
        </w:rPr>
        <w:t xml:space="preserve">Proposal </w:t>
      </w:r>
      <w:r w:rsidR="00AE4565">
        <w:rPr>
          <w:b/>
          <w:i/>
        </w:rPr>
        <w:t>2</w:t>
      </w:r>
      <w:r w:rsidR="006E0248">
        <w:rPr>
          <w:b/>
          <w:i/>
        </w:rPr>
        <w:t>1</w:t>
      </w:r>
      <w:r w:rsidRPr="00A11CA4">
        <w:rPr>
          <w:b/>
          <w:i/>
        </w:rPr>
        <w:t>:</w:t>
      </w:r>
      <w:r w:rsidRPr="00A11CA4">
        <w:rPr>
          <w:i/>
        </w:rPr>
        <w:t xml:space="preserve"> </w:t>
      </w:r>
      <w:r>
        <w:rPr>
          <w:i/>
        </w:rPr>
        <w:t>Within a COT with TDM of beams with beam switching, support both Alt 1and Alt 2 for LBT operations.</w:t>
      </w:r>
    </w:p>
    <w:bookmarkEnd w:id="39"/>
    <w:p w14:paraId="20A55F9D" w14:textId="7DCC997F" w:rsidR="00E452CC" w:rsidRDefault="00C275FD" w:rsidP="00E452CC">
      <w:pPr>
        <w:jc w:val="both"/>
      </w:pPr>
      <w:r>
        <w:t>Yet another issue is the requirement of performing Cat 2 LBT before beam switch</w:t>
      </w:r>
      <w:r w:rsidR="00913973">
        <w:t xml:space="preserve">. </w:t>
      </w:r>
      <w:r w:rsidR="00E452CC">
        <w:t xml:space="preserve">Cat 2 LBT before beam switch may in worst case cause considerable overhead. The gNB needs to frequently serve multiple directions in a single COT in a time multiplexed manner due to use of </w:t>
      </w:r>
      <w:proofErr w:type="spellStart"/>
      <w:r w:rsidR="00E452CC">
        <w:t>analog</w:t>
      </w:r>
      <w:proofErr w:type="spellEnd"/>
      <w:r w:rsidR="00E452CC">
        <w:t xml:space="preserve"> or hybrid beamforming. Transmissions on different beams are also heavily interleaved in time. For example, gNB may transmit PDSCH for a first UE, UL grant for a second UE and while the UE is preparing the PUSCH, gNB may transmit a DL assignment and PDSCH for a third UE, receive HARQ-ACK from a the first UE, and then receive PUSCH from the second UE, and receive HARQ-ACK from the third UE, etc, as shown in Figure </w:t>
      </w:r>
      <w:r w:rsidR="00CD7B6C">
        <w:t>3</w:t>
      </w:r>
      <w:r w:rsidR="00E452CC">
        <w:t>. Cat</w:t>
      </w:r>
      <w:r w:rsidR="00AE4565">
        <w:t xml:space="preserve"> </w:t>
      </w:r>
      <w:r w:rsidR="00E452CC">
        <w:t>2 LBT prior to every change of Tx beam, possibly consuming 1-5 symbol durations depending on subcarrier spacing, would induce considerable overhead.</w:t>
      </w:r>
      <w:r w:rsidR="00D716AF">
        <w:t xml:space="preserve"> </w:t>
      </w:r>
      <w:r w:rsidR="00A4601F">
        <w:t>Further,</w:t>
      </w:r>
      <w:r w:rsidR="00CD54AB">
        <w:t xml:space="preserve"> Cat 2 LBT at </w:t>
      </w:r>
      <w:r w:rsidR="00BF76F7">
        <w:t xml:space="preserve">gNB </w:t>
      </w:r>
      <w:r w:rsidR="00CD54AB">
        <w:t>beam switch</w:t>
      </w:r>
      <w:r w:rsidR="00A4601F">
        <w:t xml:space="preserve"> cannot be done between the two consecutive SSBs with the SSB time locations agreed for 120 kHz SCS. </w:t>
      </w:r>
      <w:r w:rsidR="00D73616">
        <w:t>Requiring Cat-2 LBT at</w:t>
      </w:r>
      <w:r w:rsidR="00BF76F7">
        <w:t xml:space="preserve"> every</w:t>
      </w:r>
      <w:r w:rsidR="00D73616">
        <w:t xml:space="preserve"> beam switch </w:t>
      </w:r>
      <w:r w:rsidR="00CD54AB">
        <w:t>would mean that SSB time locations should be re</w:t>
      </w:r>
      <w:r w:rsidR="007528E5">
        <w:t>-</w:t>
      </w:r>
      <w:r w:rsidR="00CD54AB">
        <w:t xml:space="preserve">designed to </w:t>
      </w:r>
      <w:proofErr w:type="spellStart"/>
      <w:r w:rsidR="00CD54AB">
        <w:t>a</w:t>
      </w:r>
      <w:r w:rsidR="007528E5">
        <w:t>ccomodate</w:t>
      </w:r>
      <w:proofErr w:type="spellEnd"/>
      <w:r w:rsidR="00CD54AB">
        <w:t xml:space="preserve"> for LBT gap in case that short control signalling exemption is not used</w:t>
      </w:r>
      <w:r w:rsidR="007528E5">
        <w:t xml:space="preserve"> for SSBs</w:t>
      </w:r>
      <w:r w:rsidR="00CD54AB">
        <w:t>.</w:t>
      </w:r>
    </w:p>
    <w:p w14:paraId="1CA6B35E" w14:textId="77777777" w:rsidR="00282E35" w:rsidRPr="00B31F3E" w:rsidRDefault="00282E35" w:rsidP="00282E35">
      <w:pPr>
        <w:spacing w:after="0"/>
        <w:jc w:val="center"/>
      </w:pPr>
      <w:r>
        <w:rPr>
          <w:noProof/>
        </w:rPr>
        <w:lastRenderedPageBreak/>
        <w:drawing>
          <wp:inline distT="0" distB="0" distL="0" distR="0" wp14:anchorId="0F711140" wp14:editId="0E81A872">
            <wp:extent cx="5446800" cy="18972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5446800" cy="1897200"/>
                    </a:xfrm>
                    <a:prstGeom prst="rect">
                      <a:avLst/>
                    </a:prstGeom>
                  </pic:spPr>
                </pic:pic>
              </a:graphicData>
            </a:graphic>
          </wp:inline>
        </w:drawing>
      </w:r>
    </w:p>
    <w:p w14:paraId="423BE947" w14:textId="0D6B70BF" w:rsidR="00282E35" w:rsidRDefault="00282E35" w:rsidP="00282E35">
      <w:pPr>
        <w:pStyle w:val="Caption"/>
        <w:spacing w:after="240"/>
        <w:jc w:val="center"/>
      </w:pPr>
      <w:r w:rsidRPr="00B31F3E">
        <w:t xml:space="preserve">Figure </w:t>
      </w:r>
      <w:r w:rsidR="00CD7B6C">
        <w:t>3</w:t>
      </w:r>
      <w:r w:rsidRPr="00B31F3E">
        <w:t xml:space="preserve">. </w:t>
      </w:r>
      <w:r w:rsidRPr="009E1008">
        <w:t xml:space="preserve">gNB </w:t>
      </w:r>
      <w:r>
        <w:t>transmissions o</w:t>
      </w:r>
      <w:r w:rsidRPr="009E1008">
        <w:t xml:space="preserve">n </w:t>
      </w:r>
      <w:r>
        <w:t>3</w:t>
      </w:r>
      <w:r w:rsidRPr="009E1008">
        <w:t xml:space="preserve"> beam</w:t>
      </w:r>
      <w:r>
        <w:t>s</w:t>
      </w:r>
      <w:r w:rsidRPr="009E1008">
        <w:t xml:space="preserve"> during a shared COT</w:t>
      </w:r>
    </w:p>
    <w:p w14:paraId="45230439" w14:textId="47819925" w:rsidR="00932A7F" w:rsidRDefault="00932A7F" w:rsidP="00932A7F">
      <w:pPr>
        <w:pStyle w:val="Heading2"/>
      </w:pPr>
      <w:r>
        <w:t xml:space="preserve">Evaluation results for Cat 2 LBT </w:t>
      </w:r>
      <w:r w:rsidR="00482737">
        <w:t>at gNB beam switch</w:t>
      </w:r>
    </w:p>
    <w:p w14:paraId="2AE37D3B" w14:textId="7AC18343" w:rsidR="00D802B0" w:rsidRDefault="00D802B0" w:rsidP="00DE3A8B">
      <w:pPr>
        <w:spacing w:after="60"/>
        <w:jc w:val="both"/>
      </w:pPr>
      <w:r>
        <w:t>In this section we provide simulation results f</w:t>
      </w:r>
      <w:r w:rsidR="00BF76F7">
        <w:t>or</w:t>
      </w:r>
      <w:r>
        <w:t xml:space="preserve"> use of Cat</w:t>
      </w:r>
      <w:r w:rsidR="00AE4565">
        <w:t xml:space="preserve"> </w:t>
      </w:r>
      <w:r>
        <w:t>2 LBT</w:t>
      </w:r>
      <w:r w:rsidR="00282E35">
        <w:t xml:space="preserve"> at gNB beam switch</w:t>
      </w:r>
      <w:r>
        <w:t xml:space="preserve"> within COT </w:t>
      </w:r>
      <w:r w:rsidR="00282E35">
        <w:t xml:space="preserve">as </w:t>
      </w:r>
      <w:r>
        <w:t>discussed above</w:t>
      </w:r>
      <w:r w:rsidR="00A8003A">
        <w:t xml:space="preserve">. Results are for half size office scenario and </w:t>
      </w:r>
      <w:r w:rsidR="00BF76F7">
        <w:t>5</w:t>
      </w:r>
      <w:r w:rsidR="00A8003A">
        <w:t>0%</w:t>
      </w:r>
      <w:r w:rsidR="008972D6">
        <w:t>/50%</w:t>
      </w:r>
      <w:r w:rsidR="00A8003A">
        <w:t xml:space="preserve"> </w:t>
      </w:r>
      <w:r w:rsidR="008972D6">
        <w:t>DL/UL</w:t>
      </w:r>
      <w:r w:rsidR="00A8003A">
        <w:t xml:space="preserve">. </w:t>
      </w:r>
      <w:r w:rsidR="008972D6" w:rsidRPr="4677A8A4">
        <w:rPr>
          <w:rFonts w:eastAsia="Times New Roman"/>
          <w:color w:val="000000" w:themeColor="text1"/>
        </w:rPr>
        <w:t xml:space="preserve">We have provided results for 100% DL case in our previous contribution [16]. </w:t>
      </w:r>
      <w:r w:rsidR="00A8003A">
        <w:t xml:space="preserve">Simulation parameters are found in Appendix 2. </w:t>
      </w:r>
      <w:r w:rsidR="008E581D">
        <w:t xml:space="preserve">LBT mode alternatives used in simulations are shown in Figure </w:t>
      </w:r>
      <w:r w:rsidR="00CD7B6C">
        <w:t>4</w:t>
      </w:r>
      <w:r w:rsidR="008E581D">
        <w:t>. As seen in figure the simulations cover both omni-LBT and</w:t>
      </w:r>
      <w:r w:rsidR="00AE4565">
        <w:t xml:space="preserve"> directional </w:t>
      </w:r>
      <w:r w:rsidR="008E581D">
        <w:t>per-beam LBT with and without additional Cat</w:t>
      </w:r>
      <w:r w:rsidR="00AE4565">
        <w:t xml:space="preserve"> </w:t>
      </w:r>
      <w:r w:rsidR="008E581D">
        <w:t>2 LBT</w:t>
      </w:r>
      <w:r w:rsidR="008972D6">
        <w:t xml:space="preserve"> at gNB beam switch</w:t>
      </w:r>
      <w:r w:rsidR="008E581D">
        <w:t>.</w:t>
      </w:r>
      <w:r w:rsidR="00137405">
        <w:t xml:space="preserve"> In simulations</w:t>
      </w:r>
      <w:r w:rsidR="00AE4565">
        <w:t>,</w:t>
      </w:r>
      <w:r w:rsidR="00137405">
        <w:t xml:space="preserve"> the LBT modes are compared against the case without LBT, i.e. use of beamforming as </w:t>
      </w:r>
      <w:r w:rsidR="00BE78B2">
        <w:t>coexistence</w:t>
      </w:r>
      <w:r w:rsidR="00137405">
        <w:t xml:space="preserve"> method.</w:t>
      </w:r>
    </w:p>
    <w:p w14:paraId="6D085C9F" w14:textId="74D6425C" w:rsidR="00A8003A" w:rsidRDefault="00A8003A" w:rsidP="00DE3A8B">
      <w:pPr>
        <w:spacing w:after="60"/>
        <w:jc w:val="both"/>
      </w:pPr>
    </w:p>
    <w:p w14:paraId="3B3CBA1B" w14:textId="77777777" w:rsidR="00A8003A" w:rsidRDefault="00A8003A" w:rsidP="003656B8">
      <w:pPr>
        <w:jc w:val="center"/>
        <w:rPr>
          <w:rFonts w:eastAsia="Times New Roman"/>
          <w:color w:val="000000"/>
        </w:rPr>
      </w:pPr>
      <w:r>
        <w:rPr>
          <w:noProof/>
        </w:rPr>
        <w:drawing>
          <wp:inline distT="0" distB="0" distL="0" distR="0" wp14:anchorId="6F2679B7" wp14:editId="664B68E5">
            <wp:extent cx="5314950" cy="177330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5314950" cy="1773304"/>
                    </a:xfrm>
                    <a:prstGeom prst="rect">
                      <a:avLst/>
                    </a:prstGeom>
                  </pic:spPr>
                </pic:pic>
              </a:graphicData>
            </a:graphic>
          </wp:inline>
        </w:drawing>
      </w:r>
    </w:p>
    <w:p w14:paraId="23BC7494" w14:textId="05C9E64B" w:rsidR="00A8003A" w:rsidRPr="003656B8" w:rsidRDefault="00A8003A" w:rsidP="003656B8">
      <w:pPr>
        <w:jc w:val="center"/>
        <w:rPr>
          <w:rFonts w:eastAsia="Times New Roman"/>
          <w:b/>
          <w:bCs/>
          <w:color w:val="000000"/>
        </w:rPr>
      </w:pPr>
      <w:r w:rsidRPr="4677A8A4">
        <w:rPr>
          <w:rFonts w:eastAsia="Times New Roman"/>
          <w:b/>
          <w:bCs/>
          <w:color w:val="000000" w:themeColor="text1"/>
        </w:rPr>
        <w:t xml:space="preserve">Figure </w:t>
      </w:r>
      <w:r w:rsidR="00CD7B6C" w:rsidRPr="4677A8A4">
        <w:rPr>
          <w:rFonts w:eastAsia="Times New Roman"/>
          <w:b/>
          <w:bCs/>
          <w:color w:val="000000" w:themeColor="text1"/>
        </w:rPr>
        <w:t>4</w:t>
      </w:r>
      <w:r w:rsidRPr="4677A8A4">
        <w:rPr>
          <w:rFonts w:eastAsia="Times New Roman"/>
          <w:b/>
          <w:bCs/>
          <w:color w:val="000000" w:themeColor="text1"/>
        </w:rPr>
        <w:t xml:space="preserve">. </w:t>
      </w:r>
      <w:r w:rsidR="00BE78B2" w:rsidRPr="4677A8A4">
        <w:rPr>
          <w:rFonts w:eastAsia="Times New Roman"/>
          <w:b/>
          <w:bCs/>
          <w:color w:val="000000" w:themeColor="text1"/>
        </w:rPr>
        <w:t>Various</w:t>
      </w:r>
      <w:r w:rsidR="008B66AF" w:rsidRPr="4677A8A4">
        <w:rPr>
          <w:rFonts w:eastAsia="Times New Roman"/>
          <w:b/>
          <w:bCs/>
          <w:color w:val="000000" w:themeColor="text1"/>
        </w:rPr>
        <w:t xml:space="preserve"> </w:t>
      </w:r>
      <w:r w:rsidRPr="4677A8A4">
        <w:rPr>
          <w:rFonts w:eastAsia="Times New Roman"/>
          <w:b/>
          <w:bCs/>
          <w:color w:val="000000" w:themeColor="text1"/>
        </w:rPr>
        <w:t>LBT mode</w:t>
      </w:r>
      <w:r w:rsidR="00BE78B2" w:rsidRPr="4677A8A4">
        <w:rPr>
          <w:rFonts w:eastAsia="Times New Roman"/>
          <w:b/>
          <w:bCs/>
          <w:color w:val="000000" w:themeColor="text1"/>
        </w:rPr>
        <w:t>s</w:t>
      </w:r>
      <w:r w:rsidRPr="4677A8A4">
        <w:rPr>
          <w:rFonts w:eastAsia="Times New Roman"/>
          <w:b/>
          <w:bCs/>
          <w:color w:val="000000" w:themeColor="text1"/>
        </w:rPr>
        <w:t xml:space="preserve"> </w:t>
      </w:r>
      <w:r w:rsidR="008B66AF" w:rsidRPr="4677A8A4">
        <w:rPr>
          <w:rFonts w:eastAsia="Times New Roman"/>
          <w:b/>
          <w:bCs/>
          <w:color w:val="000000" w:themeColor="text1"/>
        </w:rPr>
        <w:t>used in simulations</w:t>
      </w:r>
      <w:r w:rsidR="00BE78B2" w:rsidRPr="4677A8A4">
        <w:rPr>
          <w:rFonts w:eastAsia="Times New Roman"/>
          <w:b/>
          <w:bCs/>
          <w:color w:val="000000" w:themeColor="text1"/>
        </w:rPr>
        <w:t>.</w:t>
      </w:r>
    </w:p>
    <w:p w14:paraId="52E953F1" w14:textId="5D58A00A" w:rsidR="332FEA6D" w:rsidRDefault="1F516D0B" w:rsidP="4677A8A4">
      <w:pPr>
        <w:jc w:val="both"/>
        <w:rPr>
          <w:rFonts w:eastAsia="Times New Roman"/>
          <w:color w:val="000000" w:themeColor="text1"/>
        </w:rPr>
      </w:pPr>
      <w:r w:rsidRPr="4677A8A4">
        <w:rPr>
          <w:rFonts w:eastAsia="Times New Roman"/>
          <w:color w:val="000000" w:themeColor="text1"/>
        </w:rPr>
        <w:t>Median and 5</w:t>
      </w:r>
      <w:r w:rsidRPr="4677A8A4">
        <w:rPr>
          <w:rFonts w:eastAsia="Times New Roman"/>
          <w:color w:val="000000" w:themeColor="text1"/>
          <w:vertAlign w:val="superscript"/>
        </w:rPr>
        <w:t>th</w:t>
      </w:r>
      <w:r w:rsidRPr="4677A8A4">
        <w:rPr>
          <w:rFonts w:eastAsia="Times New Roman"/>
          <w:color w:val="000000" w:themeColor="text1"/>
        </w:rPr>
        <w:t xml:space="preserve"> percentile throughputs are shown in Figure 5 and Figure 6 for DL and UL, respectively.</w:t>
      </w:r>
      <w:r w:rsidR="700B9B7E" w:rsidRPr="4677A8A4">
        <w:rPr>
          <w:rFonts w:eastAsia="Times New Roman"/>
          <w:color w:val="000000" w:themeColor="text1"/>
        </w:rPr>
        <w:t xml:space="preserve"> </w:t>
      </w:r>
      <w:r w:rsidR="063A996F" w:rsidRPr="4677A8A4">
        <w:rPr>
          <w:rFonts w:eastAsia="Times New Roman"/>
          <w:color w:val="000000" w:themeColor="text1"/>
        </w:rPr>
        <w:t>Compared to the results</w:t>
      </w:r>
      <w:r w:rsidR="00ED7DF2">
        <w:rPr>
          <w:rFonts w:eastAsia="Times New Roman"/>
          <w:color w:val="000000" w:themeColor="text1"/>
        </w:rPr>
        <w:t xml:space="preserve"> without LBT,</w:t>
      </w:r>
      <w:r w:rsidR="063A996F" w:rsidRPr="4677A8A4">
        <w:rPr>
          <w:rFonts w:eastAsia="Times New Roman"/>
          <w:color w:val="000000" w:themeColor="text1"/>
        </w:rPr>
        <w:t xml:space="preserve"> the LBT seems to cause </w:t>
      </w:r>
      <w:r w:rsidR="00ED7DF2">
        <w:rPr>
          <w:rFonts w:eastAsia="Times New Roman"/>
          <w:color w:val="000000" w:themeColor="text1"/>
        </w:rPr>
        <w:t>a clear</w:t>
      </w:r>
      <w:r w:rsidR="063A996F" w:rsidRPr="4677A8A4">
        <w:rPr>
          <w:rFonts w:eastAsia="Times New Roman"/>
          <w:color w:val="000000" w:themeColor="text1"/>
        </w:rPr>
        <w:t xml:space="preserve"> loss in </w:t>
      </w:r>
      <w:r w:rsidR="6E9B9EEE" w:rsidRPr="4677A8A4">
        <w:rPr>
          <w:rFonts w:eastAsia="Times New Roman"/>
          <w:color w:val="000000" w:themeColor="text1"/>
        </w:rPr>
        <w:t>most cases</w:t>
      </w:r>
      <w:r w:rsidR="00ED7DF2">
        <w:rPr>
          <w:rFonts w:eastAsia="Times New Roman"/>
          <w:color w:val="000000" w:themeColor="text1"/>
        </w:rPr>
        <w:t>.</w:t>
      </w:r>
      <w:r w:rsidR="6E9B9EEE" w:rsidRPr="4677A8A4">
        <w:rPr>
          <w:rFonts w:eastAsia="Times New Roman"/>
          <w:color w:val="000000" w:themeColor="text1"/>
        </w:rPr>
        <w:t xml:space="preserve"> </w:t>
      </w:r>
      <w:r w:rsidR="00B952B0">
        <w:rPr>
          <w:rFonts w:eastAsia="Times New Roman"/>
          <w:color w:val="000000" w:themeColor="text1"/>
        </w:rPr>
        <w:t>T</w:t>
      </w:r>
      <w:r w:rsidR="6E9B9EEE" w:rsidRPr="4677A8A4">
        <w:rPr>
          <w:rFonts w:eastAsia="Times New Roman"/>
          <w:color w:val="000000" w:themeColor="text1"/>
        </w:rPr>
        <w:t xml:space="preserve">here is gain </w:t>
      </w:r>
      <w:r w:rsidR="00ED7DF2">
        <w:rPr>
          <w:rFonts w:eastAsia="Times New Roman"/>
          <w:color w:val="000000" w:themeColor="text1"/>
        </w:rPr>
        <w:t xml:space="preserve">in DL median throughput </w:t>
      </w:r>
      <w:r w:rsidR="6E9B9EEE" w:rsidRPr="4677A8A4">
        <w:rPr>
          <w:rFonts w:eastAsia="Times New Roman"/>
          <w:color w:val="000000" w:themeColor="text1"/>
        </w:rPr>
        <w:t>due to per-beam LBT in high load</w:t>
      </w:r>
      <w:r w:rsidR="00ED7DF2">
        <w:rPr>
          <w:rFonts w:eastAsia="Times New Roman"/>
          <w:color w:val="000000" w:themeColor="text1"/>
        </w:rPr>
        <w:t>, but at price of loss in DL and UL 5 percentile throughput</w:t>
      </w:r>
      <w:r w:rsidR="6E9B9EEE" w:rsidRPr="4677A8A4">
        <w:rPr>
          <w:rFonts w:eastAsia="Times New Roman"/>
          <w:color w:val="000000" w:themeColor="text1"/>
        </w:rPr>
        <w:t xml:space="preserve">. </w:t>
      </w:r>
    </w:p>
    <w:p w14:paraId="14B73882" w14:textId="3E352F25" w:rsidR="00D248DE" w:rsidRPr="003656B8" w:rsidRDefault="00D248DE" w:rsidP="4677A8A4">
      <w:pPr>
        <w:rPr>
          <w:rFonts w:eastAsia="Times New Roman"/>
          <w:i/>
          <w:iCs/>
          <w:color w:val="000000"/>
        </w:rPr>
      </w:pPr>
      <w:bookmarkStart w:id="40" w:name="_Hlk68622793"/>
      <w:bookmarkStart w:id="41" w:name="_Hlk71630803"/>
      <w:r w:rsidRPr="4677A8A4">
        <w:rPr>
          <w:rFonts w:eastAsia="Times New Roman"/>
          <w:b/>
          <w:bCs/>
          <w:i/>
          <w:iCs/>
          <w:color w:val="000000" w:themeColor="text1"/>
        </w:rPr>
        <w:t xml:space="preserve">Observation </w:t>
      </w:r>
      <w:r w:rsidR="00DF737D">
        <w:rPr>
          <w:rFonts w:eastAsia="Times New Roman"/>
          <w:b/>
          <w:bCs/>
          <w:i/>
          <w:iCs/>
          <w:color w:val="000000" w:themeColor="text1"/>
        </w:rPr>
        <w:t>4</w:t>
      </w:r>
      <w:r w:rsidRPr="4677A8A4">
        <w:rPr>
          <w:rFonts w:eastAsia="Times New Roman"/>
          <w:b/>
          <w:bCs/>
          <w:i/>
          <w:iCs/>
          <w:color w:val="000000" w:themeColor="text1"/>
        </w:rPr>
        <w:t>:</w:t>
      </w:r>
      <w:r w:rsidRPr="4677A8A4">
        <w:rPr>
          <w:rFonts w:eastAsia="Times New Roman"/>
          <w:i/>
          <w:iCs/>
          <w:color w:val="000000" w:themeColor="text1"/>
        </w:rPr>
        <w:t xml:space="preserve"> Use of LBT provide</w:t>
      </w:r>
      <w:r w:rsidR="08208F07" w:rsidRPr="4677A8A4">
        <w:rPr>
          <w:rFonts w:eastAsia="Times New Roman"/>
          <w:i/>
          <w:iCs/>
          <w:color w:val="000000" w:themeColor="text1"/>
        </w:rPr>
        <w:t>s</w:t>
      </w:r>
      <w:r w:rsidRPr="4677A8A4">
        <w:rPr>
          <w:rFonts w:eastAsia="Times New Roman"/>
          <w:i/>
          <w:iCs/>
          <w:color w:val="000000" w:themeColor="text1"/>
        </w:rPr>
        <w:t xml:space="preserve"> </w:t>
      </w:r>
      <w:r w:rsidR="62EDE3B1" w:rsidRPr="4677A8A4">
        <w:rPr>
          <w:rFonts w:eastAsia="Times New Roman"/>
          <w:i/>
          <w:iCs/>
          <w:color w:val="000000" w:themeColor="text1"/>
        </w:rPr>
        <w:t xml:space="preserve">mostly loss </w:t>
      </w:r>
      <w:r w:rsidR="00B952B0">
        <w:rPr>
          <w:rFonts w:eastAsia="Times New Roman"/>
          <w:i/>
          <w:iCs/>
          <w:color w:val="000000" w:themeColor="text1"/>
        </w:rPr>
        <w:t>in</w:t>
      </w:r>
      <w:r w:rsidRPr="4677A8A4">
        <w:rPr>
          <w:rFonts w:eastAsia="Times New Roman"/>
          <w:i/>
          <w:iCs/>
          <w:color w:val="000000" w:themeColor="text1"/>
        </w:rPr>
        <w:t xml:space="preserve"> median throughput compared to no-LBT</w:t>
      </w:r>
      <w:r w:rsidR="00BE78B2" w:rsidRPr="4677A8A4">
        <w:rPr>
          <w:rFonts w:eastAsia="Times New Roman"/>
          <w:i/>
          <w:iCs/>
          <w:color w:val="000000" w:themeColor="text1"/>
        </w:rPr>
        <w:t xml:space="preserve"> mode</w:t>
      </w:r>
    </w:p>
    <w:p w14:paraId="1C4B8FC3" w14:textId="5AA5D901" w:rsidR="00D248DE" w:rsidRPr="003656B8" w:rsidRDefault="00D248DE" w:rsidP="00A8003A">
      <w:pPr>
        <w:rPr>
          <w:rFonts w:eastAsia="Times New Roman"/>
          <w:i/>
          <w:iCs/>
          <w:color w:val="000000"/>
        </w:rPr>
      </w:pPr>
      <w:r w:rsidRPr="003656B8">
        <w:rPr>
          <w:rFonts w:eastAsia="Times New Roman"/>
          <w:b/>
          <w:bCs/>
          <w:i/>
          <w:iCs/>
          <w:color w:val="000000"/>
        </w:rPr>
        <w:t xml:space="preserve">Observation </w:t>
      </w:r>
      <w:r w:rsidR="00DF737D">
        <w:rPr>
          <w:rFonts w:eastAsia="Times New Roman"/>
          <w:b/>
          <w:bCs/>
          <w:i/>
          <w:iCs/>
          <w:color w:val="000000"/>
        </w:rPr>
        <w:t>5</w:t>
      </w:r>
      <w:r w:rsidRPr="003656B8">
        <w:rPr>
          <w:rFonts w:eastAsia="Times New Roman"/>
          <w:b/>
          <w:bCs/>
          <w:i/>
          <w:iCs/>
          <w:color w:val="000000"/>
        </w:rPr>
        <w:t>:</w:t>
      </w:r>
      <w:r w:rsidRPr="003656B8">
        <w:rPr>
          <w:rFonts w:eastAsia="Times New Roman"/>
          <w:i/>
          <w:iCs/>
          <w:color w:val="000000"/>
        </w:rPr>
        <w:t xml:space="preserve"> Use of LBT </w:t>
      </w:r>
      <w:r w:rsidR="008B66AF" w:rsidRPr="003656B8">
        <w:rPr>
          <w:rFonts w:eastAsia="Times New Roman"/>
          <w:i/>
          <w:iCs/>
          <w:color w:val="000000"/>
        </w:rPr>
        <w:t>reduc</w:t>
      </w:r>
      <w:r w:rsidR="00DF737D">
        <w:rPr>
          <w:rFonts w:eastAsia="Times New Roman"/>
          <w:i/>
          <w:iCs/>
          <w:color w:val="000000"/>
        </w:rPr>
        <w:t>es</w:t>
      </w:r>
      <w:r w:rsidRPr="003656B8">
        <w:rPr>
          <w:rFonts w:eastAsia="Times New Roman"/>
          <w:i/>
          <w:iCs/>
          <w:color w:val="000000"/>
        </w:rPr>
        <w:t xml:space="preserve"> throughput for cell edge UEs</w:t>
      </w:r>
    </w:p>
    <w:bookmarkEnd w:id="41"/>
    <w:p w14:paraId="51B6A57F" w14:textId="01FE9E8A" w:rsidR="00D248DE" w:rsidRDefault="00EB665E" w:rsidP="003656B8">
      <w:pPr>
        <w:jc w:val="both"/>
        <w:rPr>
          <w:rFonts w:eastAsia="Times New Roman"/>
          <w:color w:val="000000"/>
        </w:rPr>
      </w:pPr>
      <w:r>
        <w:rPr>
          <w:rFonts w:eastAsia="Times New Roman"/>
          <w:color w:val="000000" w:themeColor="text1"/>
        </w:rPr>
        <w:t>R</w:t>
      </w:r>
      <w:r w:rsidR="00D248DE" w:rsidRPr="4677A8A4">
        <w:rPr>
          <w:rFonts w:eastAsia="Times New Roman"/>
          <w:color w:val="000000" w:themeColor="text1"/>
        </w:rPr>
        <w:t xml:space="preserve">esults </w:t>
      </w:r>
      <w:r w:rsidR="00B952B0" w:rsidRPr="4677A8A4">
        <w:rPr>
          <w:rFonts w:eastAsia="Times New Roman"/>
          <w:color w:val="000000" w:themeColor="text1"/>
        </w:rPr>
        <w:t>for beam switching within COT</w:t>
      </w:r>
      <w:r w:rsidR="00D248DE" w:rsidRPr="4677A8A4">
        <w:rPr>
          <w:rFonts w:eastAsia="Times New Roman"/>
          <w:color w:val="000000" w:themeColor="text1"/>
        </w:rPr>
        <w:t xml:space="preserve"> </w:t>
      </w:r>
      <w:r w:rsidR="00B952B0">
        <w:rPr>
          <w:rFonts w:eastAsia="Times New Roman"/>
          <w:color w:val="000000" w:themeColor="text1"/>
        </w:rPr>
        <w:t xml:space="preserve">both </w:t>
      </w:r>
      <w:r w:rsidR="00D248DE" w:rsidRPr="4677A8A4">
        <w:rPr>
          <w:rFonts w:eastAsia="Times New Roman"/>
          <w:color w:val="000000" w:themeColor="text1"/>
        </w:rPr>
        <w:t>without additional Cat-2 LBT (Alt 1a, Alt2) and with additional Cat-2 LBT (Alt1b, Alt3) are provided</w:t>
      </w:r>
      <w:r>
        <w:rPr>
          <w:rFonts w:eastAsia="Times New Roman"/>
          <w:color w:val="000000" w:themeColor="text1"/>
        </w:rPr>
        <w:t xml:space="preserve"> f</w:t>
      </w:r>
      <w:r w:rsidRPr="4677A8A4">
        <w:rPr>
          <w:rFonts w:eastAsia="Times New Roman"/>
          <w:color w:val="000000" w:themeColor="text1"/>
        </w:rPr>
        <w:t xml:space="preserve">or </w:t>
      </w:r>
      <w:r>
        <w:rPr>
          <w:rFonts w:eastAsia="Times New Roman"/>
          <w:color w:val="000000" w:themeColor="text1"/>
        </w:rPr>
        <w:t>both</w:t>
      </w:r>
      <w:r w:rsidRPr="4677A8A4">
        <w:rPr>
          <w:rFonts w:eastAsia="Times New Roman"/>
          <w:color w:val="000000" w:themeColor="text1"/>
        </w:rPr>
        <w:t xml:space="preserve"> the omni </w:t>
      </w:r>
      <w:r>
        <w:rPr>
          <w:rFonts w:eastAsia="Times New Roman"/>
          <w:color w:val="000000" w:themeColor="text1"/>
        </w:rPr>
        <w:t xml:space="preserve">LBT </w:t>
      </w:r>
      <w:r w:rsidRPr="4677A8A4">
        <w:rPr>
          <w:rFonts w:eastAsia="Times New Roman"/>
          <w:color w:val="000000" w:themeColor="text1"/>
        </w:rPr>
        <w:t>and per beam LBT</w:t>
      </w:r>
      <w:r w:rsidR="00D248DE" w:rsidRPr="4677A8A4">
        <w:rPr>
          <w:rFonts w:eastAsia="Times New Roman"/>
          <w:color w:val="000000" w:themeColor="text1"/>
        </w:rPr>
        <w:t xml:space="preserve">. Results show practically no difference in performance </w:t>
      </w:r>
      <w:r w:rsidR="00B952B0">
        <w:rPr>
          <w:rFonts w:eastAsia="Times New Roman"/>
          <w:color w:val="000000" w:themeColor="text1"/>
        </w:rPr>
        <w:t xml:space="preserve">with or </w:t>
      </w:r>
      <w:r w:rsidR="00D248DE" w:rsidRPr="4677A8A4">
        <w:rPr>
          <w:rFonts w:eastAsia="Times New Roman"/>
          <w:color w:val="000000" w:themeColor="text1"/>
        </w:rPr>
        <w:t xml:space="preserve">without Cat-2 LBT and hence no gain </w:t>
      </w:r>
      <w:r w:rsidR="00301AD1">
        <w:rPr>
          <w:rFonts w:eastAsia="Times New Roman"/>
          <w:color w:val="000000" w:themeColor="text1"/>
        </w:rPr>
        <w:t>from</w:t>
      </w:r>
      <w:r w:rsidR="00D248DE" w:rsidRPr="4677A8A4">
        <w:rPr>
          <w:rFonts w:eastAsia="Times New Roman"/>
          <w:color w:val="000000" w:themeColor="text1"/>
        </w:rPr>
        <w:t xml:space="preserve"> introducing the additional Cat-2 LBT. </w:t>
      </w:r>
      <w:r w:rsidR="09E71FC1" w:rsidRPr="4677A8A4">
        <w:rPr>
          <w:rFonts w:eastAsia="Times New Roman"/>
          <w:color w:val="000000" w:themeColor="text1"/>
        </w:rPr>
        <w:t>These results support our conclusion related to introduction of Cat-2 LBT</w:t>
      </w:r>
      <w:r w:rsidR="69399259" w:rsidRPr="4677A8A4">
        <w:rPr>
          <w:rFonts w:eastAsia="Times New Roman"/>
          <w:color w:val="000000" w:themeColor="text1"/>
        </w:rPr>
        <w:t>,</w:t>
      </w:r>
      <w:r w:rsidR="09E71FC1" w:rsidRPr="4677A8A4">
        <w:rPr>
          <w:rFonts w:eastAsia="Times New Roman"/>
          <w:color w:val="000000" w:themeColor="text1"/>
        </w:rPr>
        <w:t xml:space="preserve"> which is discussed</w:t>
      </w:r>
      <w:r w:rsidR="67037CAB" w:rsidRPr="4677A8A4">
        <w:rPr>
          <w:rFonts w:eastAsia="Times New Roman"/>
          <w:color w:val="000000" w:themeColor="text1"/>
        </w:rPr>
        <w:t xml:space="preserve"> further</w:t>
      </w:r>
      <w:r w:rsidR="09E71FC1" w:rsidRPr="4677A8A4">
        <w:rPr>
          <w:rFonts w:eastAsia="Times New Roman"/>
          <w:color w:val="000000" w:themeColor="text1"/>
        </w:rPr>
        <w:t xml:space="preserve"> in Section </w:t>
      </w:r>
      <w:r>
        <w:rPr>
          <w:rFonts w:eastAsia="Times New Roman"/>
          <w:color w:val="000000" w:themeColor="text1"/>
        </w:rPr>
        <w:t>2.2</w:t>
      </w:r>
      <w:r w:rsidR="09E71FC1" w:rsidRPr="4677A8A4">
        <w:rPr>
          <w:rFonts w:eastAsia="Times New Roman"/>
          <w:color w:val="000000" w:themeColor="text1"/>
        </w:rPr>
        <w:t>.</w:t>
      </w:r>
    </w:p>
    <w:p w14:paraId="7F592BF4" w14:textId="57C4A2A6" w:rsidR="00D802B0" w:rsidRPr="00137405" w:rsidRDefault="00D248DE" w:rsidP="003656B8">
      <w:pPr>
        <w:jc w:val="both"/>
      </w:pPr>
      <w:bookmarkStart w:id="42" w:name="_Hlk71630869"/>
      <w:r w:rsidRPr="003656B8">
        <w:rPr>
          <w:rFonts w:eastAsia="Times New Roman"/>
          <w:b/>
          <w:bCs/>
          <w:i/>
          <w:iCs/>
          <w:color w:val="000000"/>
        </w:rPr>
        <w:t xml:space="preserve">Observation </w:t>
      </w:r>
      <w:r w:rsidR="00DF737D">
        <w:rPr>
          <w:rFonts w:eastAsia="Times New Roman"/>
          <w:b/>
          <w:bCs/>
          <w:i/>
          <w:iCs/>
          <w:color w:val="000000"/>
        </w:rPr>
        <w:t>6</w:t>
      </w:r>
      <w:r w:rsidRPr="003656B8">
        <w:rPr>
          <w:rFonts w:eastAsia="Times New Roman"/>
          <w:b/>
          <w:bCs/>
          <w:i/>
          <w:iCs/>
          <w:color w:val="000000"/>
        </w:rPr>
        <w:t>:</w:t>
      </w:r>
      <w:r w:rsidRPr="003656B8">
        <w:rPr>
          <w:rFonts w:eastAsia="Times New Roman"/>
          <w:i/>
          <w:iCs/>
          <w:color w:val="000000"/>
        </w:rPr>
        <w:t xml:space="preserve"> Simulation results do not show any gain </w:t>
      </w:r>
      <w:r w:rsidR="00DF737D">
        <w:rPr>
          <w:rFonts w:eastAsia="Times New Roman"/>
          <w:i/>
          <w:iCs/>
          <w:color w:val="000000"/>
        </w:rPr>
        <w:t>from</w:t>
      </w:r>
      <w:r w:rsidRPr="003656B8">
        <w:rPr>
          <w:rFonts w:eastAsia="Times New Roman"/>
          <w:i/>
          <w:iCs/>
          <w:color w:val="000000"/>
        </w:rPr>
        <w:t xml:space="preserve"> introduction of additional Cat-2 LBT</w:t>
      </w:r>
      <w:r w:rsidR="00BE78B2">
        <w:rPr>
          <w:rFonts w:eastAsia="Times New Roman"/>
          <w:i/>
          <w:iCs/>
          <w:color w:val="000000"/>
        </w:rPr>
        <w:t xml:space="preserve"> at gNB beam switch</w:t>
      </w:r>
      <w:r w:rsidRPr="003656B8">
        <w:rPr>
          <w:rFonts w:eastAsia="Times New Roman"/>
          <w:i/>
          <w:iCs/>
          <w:color w:val="000000"/>
        </w:rPr>
        <w:t xml:space="preserve"> during COT</w:t>
      </w:r>
      <w:r w:rsidR="00BE78B2">
        <w:rPr>
          <w:rFonts w:eastAsia="Times New Roman"/>
          <w:i/>
          <w:iCs/>
          <w:color w:val="000000"/>
        </w:rPr>
        <w:t xml:space="preserve">. </w:t>
      </w:r>
      <w:bookmarkEnd w:id="40"/>
    </w:p>
    <w:bookmarkEnd w:id="42"/>
    <w:p w14:paraId="69E892E5" w14:textId="081181B4" w:rsidR="00B412A3" w:rsidRDefault="00B412A3" w:rsidP="003656B8">
      <w:pPr>
        <w:spacing w:after="60"/>
        <w:jc w:val="center"/>
        <w:rPr>
          <w:b/>
          <w:bCs/>
        </w:rPr>
      </w:pPr>
    </w:p>
    <w:p w14:paraId="6CB882EF" w14:textId="1BBCE314" w:rsidR="00B412A3" w:rsidRDefault="00B412A3" w:rsidP="007E5FDB">
      <w:pPr>
        <w:spacing w:after="60"/>
        <w:rPr>
          <w:b/>
          <w:bCs/>
        </w:rPr>
      </w:pPr>
      <w:r>
        <w:rPr>
          <w:noProof/>
        </w:rPr>
        <w:lastRenderedPageBreak/>
        <w:drawing>
          <wp:inline distT="0" distB="0" distL="0" distR="0" wp14:anchorId="7B72DC28" wp14:editId="3620D1CC">
            <wp:extent cx="2895600" cy="21971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95600" cy="2197164"/>
                    </a:xfrm>
                    <a:prstGeom prst="rect">
                      <a:avLst/>
                    </a:prstGeom>
                  </pic:spPr>
                </pic:pic>
              </a:graphicData>
            </a:graphic>
          </wp:inline>
        </w:drawing>
      </w:r>
      <w:r w:rsidRPr="4677A8A4">
        <w:rPr>
          <w:b/>
          <w:bCs/>
        </w:rPr>
        <w:t xml:space="preserve"> </w:t>
      </w:r>
      <w:r>
        <w:rPr>
          <w:noProof/>
        </w:rPr>
        <w:drawing>
          <wp:inline distT="0" distB="0" distL="0" distR="0" wp14:anchorId="122D99C8" wp14:editId="5AB7D38E">
            <wp:extent cx="2971945" cy="218376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945" cy="2183765"/>
                    </a:xfrm>
                    <a:prstGeom prst="rect">
                      <a:avLst/>
                    </a:prstGeom>
                  </pic:spPr>
                </pic:pic>
              </a:graphicData>
            </a:graphic>
          </wp:inline>
        </w:drawing>
      </w:r>
    </w:p>
    <w:p w14:paraId="760DCA17" w14:textId="75E8FA18" w:rsidR="00B412A3" w:rsidRDefault="00B412A3" w:rsidP="007E5FDB">
      <w:pPr>
        <w:spacing w:before="120" w:after="60"/>
        <w:jc w:val="center"/>
        <w:rPr>
          <w:b/>
          <w:bCs/>
        </w:rPr>
      </w:pPr>
      <w:r w:rsidRPr="003656B8">
        <w:rPr>
          <w:b/>
          <w:bCs/>
        </w:rPr>
        <w:t xml:space="preserve">Figure </w:t>
      </w:r>
      <w:r>
        <w:rPr>
          <w:b/>
          <w:bCs/>
        </w:rPr>
        <w:t>5</w:t>
      </w:r>
      <w:r w:rsidRPr="003656B8">
        <w:rPr>
          <w:b/>
          <w:bCs/>
        </w:rPr>
        <w:t xml:space="preserve">. FTP model 3 </w:t>
      </w:r>
      <w:r>
        <w:rPr>
          <w:b/>
          <w:bCs/>
        </w:rPr>
        <w:t xml:space="preserve">DL </w:t>
      </w:r>
      <w:r w:rsidRPr="003656B8">
        <w:rPr>
          <w:b/>
          <w:bCs/>
        </w:rPr>
        <w:t>throughput median and 5</w:t>
      </w:r>
      <w:r w:rsidRPr="003656B8">
        <w:rPr>
          <w:b/>
          <w:bCs/>
          <w:vertAlign w:val="superscript"/>
        </w:rPr>
        <w:t>th</w:t>
      </w:r>
      <w:r w:rsidRPr="003656B8">
        <w:rPr>
          <w:b/>
          <w:bCs/>
        </w:rPr>
        <w:t xml:space="preserve"> percentile for low, </w:t>
      </w:r>
      <w:proofErr w:type="gramStart"/>
      <w:r w:rsidRPr="003656B8">
        <w:rPr>
          <w:b/>
          <w:bCs/>
        </w:rPr>
        <w:t>medium</w:t>
      </w:r>
      <w:proofErr w:type="gramEnd"/>
      <w:r w:rsidRPr="003656B8">
        <w:rPr>
          <w:b/>
          <w:bCs/>
        </w:rPr>
        <w:t xml:space="preserve"> and high load</w:t>
      </w:r>
    </w:p>
    <w:p w14:paraId="05CF51D3" w14:textId="77777777" w:rsidR="00B412A3" w:rsidRDefault="00B412A3" w:rsidP="00B412A3">
      <w:pPr>
        <w:spacing w:after="60"/>
        <w:jc w:val="center"/>
        <w:rPr>
          <w:b/>
          <w:bCs/>
        </w:rPr>
      </w:pPr>
    </w:p>
    <w:p w14:paraId="14652095" w14:textId="7D82BCBA" w:rsidR="00B412A3" w:rsidRDefault="00B412A3" w:rsidP="00B412A3">
      <w:pPr>
        <w:spacing w:after="60"/>
        <w:rPr>
          <w:b/>
          <w:bCs/>
        </w:rPr>
      </w:pPr>
      <w:r>
        <w:rPr>
          <w:noProof/>
        </w:rPr>
        <w:drawing>
          <wp:inline distT="0" distB="0" distL="0" distR="0" wp14:anchorId="5A16A928" wp14:editId="41A46324">
            <wp:extent cx="2952750" cy="225620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52750" cy="2256203"/>
                    </a:xfrm>
                    <a:prstGeom prst="rect">
                      <a:avLst/>
                    </a:prstGeom>
                  </pic:spPr>
                </pic:pic>
              </a:graphicData>
            </a:graphic>
          </wp:inline>
        </w:drawing>
      </w:r>
      <w:r w:rsidRPr="4677A8A4">
        <w:rPr>
          <w:b/>
          <w:bCs/>
        </w:rPr>
        <w:t xml:space="preserve"> </w:t>
      </w:r>
      <w:r>
        <w:rPr>
          <w:noProof/>
        </w:rPr>
        <w:drawing>
          <wp:inline distT="0" distB="0" distL="0" distR="0" wp14:anchorId="5348CE05" wp14:editId="2074B1C6">
            <wp:extent cx="2943225" cy="22110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43225" cy="2211080"/>
                    </a:xfrm>
                    <a:prstGeom prst="rect">
                      <a:avLst/>
                    </a:prstGeom>
                  </pic:spPr>
                </pic:pic>
              </a:graphicData>
            </a:graphic>
          </wp:inline>
        </w:drawing>
      </w:r>
    </w:p>
    <w:p w14:paraId="055CD121" w14:textId="611BF2D8" w:rsidR="00A8003A" w:rsidRDefault="00B412A3" w:rsidP="007E5FDB">
      <w:pPr>
        <w:spacing w:before="120" w:after="360"/>
        <w:jc w:val="center"/>
      </w:pPr>
      <w:r w:rsidRPr="003656B8">
        <w:rPr>
          <w:b/>
          <w:bCs/>
        </w:rPr>
        <w:t xml:space="preserve">Figure </w:t>
      </w:r>
      <w:r>
        <w:rPr>
          <w:b/>
          <w:bCs/>
        </w:rPr>
        <w:t>6</w:t>
      </w:r>
      <w:r w:rsidRPr="003656B8">
        <w:rPr>
          <w:b/>
          <w:bCs/>
        </w:rPr>
        <w:t xml:space="preserve">. FTP model 3 </w:t>
      </w:r>
      <w:r>
        <w:rPr>
          <w:b/>
          <w:bCs/>
        </w:rPr>
        <w:t xml:space="preserve">UL </w:t>
      </w:r>
      <w:r w:rsidRPr="003656B8">
        <w:rPr>
          <w:b/>
          <w:bCs/>
        </w:rPr>
        <w:t>throughput median and 5</w:t>
      </w:r>
      <w:r w:rsidRPr="003656B8">
        <w:rPr>
          <w:b/>
          <w:bCs/>
          <w:vertAlign w:val="superscript"/>
        </w:rPr>
        <w:t>th</w:t>
      </w:r>
      <w:r w:rsidRPr="003656B8">
        <w:rPr>
          <w:b/>
          <w:bCs/>
        </w:rPr>
        <w:t xml:space="preserve"> percentile for low, </w:t>
      </w:r>
      <w:proofErr w:type="gramStart"/>
      <w:r w:rsidRPr="003656B8">
        <w:rPr>
          <w:b/>
          <w:bCs/>
        </w:rPr>
        <w:t>medium</w:t>
      </w:r>
      <w:proofErr w:type="gramEnd"/>
      <w:r w:rsidRPr="003656B8">
        <w:rPr>
          <w:b/>
          <w:bCs/>
        </w:rPr>
        <w:t xml:space="preserve"> and high load</w:t>
      </w:r>
    </w:p>
    <w:p w14:paraId="766EC3B5" w14:textId="4DEB9204" w:rsidR="000167B5" w:rsidRDefault="00A8417F" w:rsidP="000167B5">
      <w:pPr>
        <w:pStyle w:val="Heading2"/>
      </w:pPr>
      <w:proofErr w:type="spellStart"/>
      <w:r>
        <w:t>eCCA</w:t>
      </w:r>
      <w:proofErr w:type="spellEnd"/>
      <w:r>
        <w:t xml:space="preserve"> with multiple LBT beams</w:t>
      </w:r>
    </w:p>
    <w:p w14:paraId="76474CA1" w14:textId="18010200" w:rsidR="00DE3A8B" w:rsidRPr="00A56438" w:rsidRDefault="00B4441A" w:rsidP="00DE3A8B">
      <w:pPr>
        <w:spacing w:after="60"/>
        <w:jc w:val="both"/>
      </w:pPr>
      <w:r>
        <w:t>As discussed above, gNB may use Alt. 1 or Alt. 2 w</w:t>
      </w:r>
      <w:r w:rsidR="00DE3A8B">
        <w:t xml:space="preserve">hen gNB acquires channel access for multiple transmission beams to be served in the same COT. </w:t>
      </w:r>
      <w:r>
        <w:t>I</w:t>
      </w:r>
      <w:r w:rsidR="00DE3A8B">
        <w:t>n the case of</w:t>
      </w:r>
      <w:r>
        <w:t xml:space="preserve"> Alt. 2 and</w:t>
      </w:r>
      <w:r w:rsidR="00DE3A8B">
        <w:t xml:space="preserve"> </w:t>
      </w:r>
      <w:proofErr w:type="spellStart"/>
      <w:r w:rsidR="00DE3A8B">
        <w:t>analog</w:t>
      </w:r>
      <w:proofErr w:type="spellEnd"/>
      <w:r w:rsidR="00DE3A8B">
        <w:t xml:space="preserve"> beamforming, </w:t>
      </w:r>
      <w:r w:rsidR="00DE3A8B" w:rsidRPr="00723C19">
        <w:t xml:space="preserve">a question to be addressed is how the CCAs for different beams are carried out in time. Some alternatives illustrated in </w:t>
      </w:r>
      <w:r w:rsidR="00DE3A8B" w:rsidRPr="00960D43">
        <w:t>Figure</w:t>
      </w:r>
      <w:r w:rsidR="00C275FD">
        <w:t xml:space="preserve"> </w:t>
      </w:r>
      <w:r w:rsidR="00CD7B6C">
        <w:t>7</w:t>
      </w:r>
      <w:r w:rsidR="00DE3A8B" w:rsidRPr="00960D43">
        <w:t xml:space="preserve"> are</w:t>
      </w:r>
      <w:r w:rsidR="00DE3A8B" w:rsidRPr="00723C19">
        <w:t>:</w:t>
      </w:r>
    </w:p>
    <w:p w14:paraId="2853A132" w14:textId="6CE376B1" w:rsidR="00DE3A8B" w:rsidRPr="00A56438" w:rsidRDefault="00DE3A8B" w:rsidP="00CE0186">
      <w:pPr>
        <w:pStyle w:val="ListParagraph"/>
        <w:numPr>
          <w:ilvl w:val="0"/>
          <w:numId w:val="14"/>
        </w:numPr>
        <w:jc w:val="both"/>
        <w:rPr>
          <w:sz w:val="20"/>
          <w:szCs w:val="20"/>
          <w:lang w:val="en-GB"/>
        </w:rPr>
      </w:pPr>
      <w:r w:rsidRPr="00A56438">
        <w:rPr>
          <w:sz w:val="20"/>
          <w:szCs w:val="20"/>
          <w:lang w:val="en-GB"/>
        </w:rPr>
        <w:t xml:space="preserve">gNB carries out separate </w:t>
      </w:r>
      <w:proofErr w:type="spellStart"/>
      <w:r w:rsidR="00301AD1">
        <w:rPr>
          <w:sz w:val="20"/>
          <w:szCs w:val="20"/>
          <w:lang w:val="en-GB"/>
        </w:rPr>
        <w:t>e</w:t>
      </w:r>
      <w:r w:rsidRPr="00A56438">
        <w:rPr>
          <w:sz w:val="20"/>
          <w:szCs w:val="20"/>
          <w:lang w:val="en-GB"/>
        </w:rPr>
        <w:t>CCA</w:t>
      </w:r>
      <w:proofErr w:type="spellEnd"/>
      <w:r w:rsidRPr="00A56438">
        <w:rPr>
          <w:sz w:val="20"/>
          <w:szCs w:val="20"/>
          <w:lang w:val="en-GB"/>
        </w:rPr>
        <w:t xml:space="preserve"> check procedure for each beam with independent back-off values. Once the CCA check procedure is completed, gNB enters self-deferral until the CCA check procedure for other beams is completed. The CCA check procedures can be time multiplexed as blocks or interlaced in time, as shown in Figure </w:t>
      </w:r>
      <w:r w:rsidR="00CD7B6C">
        <w:rPr>
          <w:sz w:val="20"/>
          <w:szCs w:val="20"/>
          <w:lang w:val="en-GB"/>
        </w:rPr>
        <w:t>7</w:t>
      </w:r>
      <w:r w:rsidRPr="00A56438">
        <w:rPr>
          <w:sz w:val="20"/>
          <w:szCs w:val="20"/>
          <w:lang w:val="en-GB"/>
        </w:rPr>
        <w:t xml:space="preserve">a and </w:t>
      </w:r>
      <w:r w:rsidR="00CD7B6C">
        <w:rPr>
          <w:sz w:val="20"/>
          <w:szCs w:val="20"/>
          <w:lang w:val="en-GB"/>
        </w:rPr>
        <w:t>7</w:t>
      </w:r>
      <w:r w:rsidRPr="00A56438">
        <w:rPr>
          <w:sz w:val="20"/>
          <w:szCs w:val="20"/>
          <w:lang w:val="en-GB"/>
        </w:rPr>
        <w:t>b, respectively.</w:t>
      </w:r>
    </w:p>
    <w:p w14:paraId="2B5BB370" w14:textId="4052FCA6" w:rsidR="00DE3A8B" w:rsidRDefault="00DE3A8B" w:rsidP="00CE0186">
      <w:pPr>
        <w:pStyle w:val="ListParagraph"/>
        <w:numPr>
          <w:ilvl w:val="0"/>
          <w:numId w:val="14"/>
        </w:numPr>
        <w:spacing w:after="180"/>
        <w:ind w:left="1111" w:hanging="357"/>
        <w:jc w:val="both"/>
        <w:rPr>
          <w:sz w:val="20"/>
          <w:szCs w:val="20"/>
          <w:lang w:val="en-GB"/>
        </w:rPr>
      </w:pPr>
      <w:r w:rsidRPr="00A56438">
        <w:rPr>
          <w:sz w:val="20"/>
          <w:szCs w:val="20"/>
          <w:lang w:val="en-GB"/>
        </w:rPr>
        <w:t xml:space="preserve">gNB carries out single </w:t>
      </w:r>
      <w:proofErr w:type="spellStart"/>
      <w:r w:rsidR="00301AD1">
        <w:rPr>
          <w:sz w:val="20"/>
          <w:szCs w:val="20"/>
          <w:lang w:val="en-GB"/>
        </w:rPr>
        <w:t>e</w:t>
      </w:r>
      <w:r w:rsidRPr="00A56438">
        <w:rPr>
          <w:sz w:val="20"/>
          <w:szCs w:val="20"/>
          <w:lang w:val="en-GB"/>
        </w:rPr>
        <w:t>CCA</w:t>
      </w:r>
      <w:proofErr w:type="spellEnd"/>
      <w:r w:rsidRPr="00A56438">
        <w:rPr>
          <w:sz w:val="20"/>
          <w:szCs w:val="20"/>
          <w:lang w:val="en-GB"/>
        </w:rPr>
        <w:t xml:space="preserve"> check procedure during which each beam is sensed</w:t>
      </w:r>
      <w:r>
        <w:rPr>
          <w:sz w:val="20"/>
          <w:szCs w:val="20"/>
          <w:lang w:val="en-GB"/>
        </w:rPr>
        <w:t xml:space="preserve"> as shown in Figure </w:t>
      </w:r>
      <w:r w:rsidR="00CD7B6C">
        <w:rPr>
          <w:sz w:val="20"/>
          <w:szCs w:val="20"/>
          <w:lang w:val="en-GB"/>
        </w:rPr>
        <w:t>7</w:t>
      </w:r>
      <w:r>
        <w:rPr>
          <w:sz w:val="20"/>
          <w:szCs w:val="20"/>
          <w:lang w:val="en-GB"/>
        </w:rPr>
        <w:t>c</w:t>
      </w:r>
      <w:r w:rsidRPr="00A56438">
        <w:rPr>
          <w:sz w:val="20"/>
          <w:szCs w:val="20"/>
          <w:lang w:val="en-GB"/>
        </w:rPr>
        <w:t>. It may be determined that each beam is sensed at least N times (gNB may increase drawn back-off value to meet the requirement.)</w:t>
      </w:r>
      <w:r>
        <w:rPr>
          <w:sz w:val="20"/>
          <w:szCs w:val="20"/>
          <w:lang w:val="en-GB"/>
        </w:rPr>
        <w:t xml:space="preserve">. </w:t>
      </w:r>
    </w:p>
    <w:p w14:paraId="77FF92F8" w14:textId="563D3484" w:rsidR="00DE3A8B" w:rsidRDefault="00DE3A8B" w:rsidP="00DE3A8B">
      <w:pPr>
        <w:jc w:val="both"/>
      </w:pPr>
      <w:r w:rsidRPr="00B17AAB">
        <w:t>The point of random b</w:t>
      </w:r>
      <w:r>
        <w:t xml:space="preserve">ack-off is to randomize the channel access times of multiple contending devices after a channel becomes vacant. Multiple beam-specific </w:t>
      </w:r>
      <w:proofErr w:type="spellStart"/>
      <w:r w:rsidR="00301AD1">
        <w:t>e</w:t>
      </w:r>
      <w:r>
        <w:t>CCA</w:t>
      </w:r>
      <w:proofErr w:type="spellEnd"/>
      <w:r>
        <w:t xml:space="preserve"> procedures would mean in practice that the gNB experiences a longer back-off given by the sum of the individual random back-off values. This would at least increase the LBT overhead</w:t>
      </w:r>
      <w:r w:rsidR="00301AD1">
        <w:t xml:space="preserve"> and lead to long LBT durations, which may be too long </w:t>
      </w:r>
      <w:proofErr w:type="spellStart"/>
      <w:r w:rsidR="00301AD1">
        <w:t>e.g</w:t>
      </w:r>
      <w:proofErr w:type="spellEnd"/>
      <w:r w:rsidR="00301AD1">
        <w:t xml:space="preserve"> for SSB structure</w:t>
      </w:r>
      <w:r>
        <w:t xml:space="preserve">. In the case that gNB would </w:t>
      </w:r>
      <w:proofErr w:type="gramStart"/>
      <w:r>
        <w:t>actually experience</w:t>
      </w:r>
      <w:proofErr w:type="gramEnd"/>
      <w:r>
        <w:t xml:space="preserve"> channel contention, it would also reduce the </w:t>
      </w:r>
      <w:proofErr w:type="spellStart"/>
      <w:r>
        <w:t>gNB’s</w:t>
      </w:r>
      <w:proofErr w:type="spellEnd"/>
      <w:r>
        <w:t xml:space="preserve"> probability to gain channel access on all scheduled beams</w:t>
      </w:r>
      <w:r w:rsidR="00301AD1">
        <w:t xml:space="preserve"> due to long LBT duration</w:t>
      </w:r>
      <w:r>
        <w:t xml:space="preserve">. On other hand, single occupied beam would not prevent gNB to obtain channel access on the other beams. The benefits and drawbacks for a single </w:t>
      </w:r>
      <w:proofErr w:type="spellStart"/>
      <w:r w:rsidR="00301AD1">
        <w:t>e</w:t>
      </w:r>
      <w:r>
        <w:t>CCA</w:t>
      </w:r>
      <w:proofErr w:type="spellEnd"/>
      <w:r>
        <w:t xml:space="preserve"> procedure over all beams are basically the opposite. </w:t>
      </w:r>
      <w:r w:rsidR="00A4601F">
        <w:t xml:space="preserve">The shorter LBT gap is important especially when LBT is performed for </w:t>
      </w:r>
      <w:r w:rsidR="00301AD1">
        <w:t xml:space="preserve">block of </w:t>
      </w:r>
      <w:r w:rsidR="00A4601F">
        <w:t xml:space="preserve">two SSBs </w:t>
      </w:r>
      <w:r w:rsidR="00B952B0">
        <w:t>during</w:t>
      </w:r>
      <w:r w:rsidR="00A4601F">
        <w:t xml:space="preserve"> the gap of 4 symbols. </w:t>
      </w:r>
      <w:r>
        <w:t xml:space="preserve">Based on the above, </w:t>
      </w:r>
      <w:r w:rsidR="00301AD1">
        <w:t>we see that</w:t>
      </w:r>
      <w:r w:rsidR="00753B17">
        <w:t xml:space="preserve"> the LBT requirements need to be defined so that different </w:t>
      </w:r>
      <w:r w:rsidR="00FE4CDB">
        <w:t xml:space="preserve">solutions for </w:t>
      </w:r>
      <w:r w:rsidR="00753B17">
        <w:t xml:space="preserve">LBT beamforming </w:t>
      </w:r>
      <w:r w:rsidR="00FE4CDB">
        <w:t xml:space="preserve">and </w:t>
      </w:r>
      <w:proofErr w:type="spellStart"/>
      <w:r w:rsidR="00FE4CDB">
        <w:t>eCCA</w:t>
      </w:r>
      <w:proofErr w:type="spellEnd"/>
      <w:r w:rsidR="00FE4CDB">
        <w:t xml:space="preserve"> procedures</w:t>
      </w:r>
      <w:r w:rsidR="00753B17">
        <w:t xml:space="preserve"> are equally supported. </w:t>
      </w:r>
      <w:r>
        <w:t xml:space="preserve">          </w:t>
      </w:r>
    </w:p>
    <w:p w14:paraId="6BECC4B5" w14:textId="0F9ED335" w:rsidR="00723C19" w:rsidRDefault="00723C19" w:rsidP="00723C19">
      <w:pPr>
        <w:jc w:val="center"/>
        <w:rPr>
          <w:i/>
        </w:rPr>
      </w:pPr>
      <w:r w:rsidRPr="00723C19">
        <w:rPr>
          <w:noProof/>
        </w:rPr>
        <w:lastRenderedPageBreak/>
        <w:drawing>
          <wp:inline distT="0" distB="0" distL="0" distR="0" wp14:anchorId="76A401AA" wp14:editId="44DCA86F">
            <wp:extent cx="3880800" cy="38304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0800" cy="3830400"/>
                    </a:xfrm>
                    <a:prstGeom prst="rect">
                      <a:avLst/>
                    </a:prstGeom>
                    <a:noFill/>
                    <a:ln>
                      <a:noFill/>
                    </a:ln>
                  </pic:spPr>
                </pic:pic>
              </a:graphicData>
            </a:graphic>
          </wp:inline>
        </w:drawing>
      </w:r>
    </w:p>
    <w:p w14:paraId="5B195B9D" w14:textId="4203C616" w:rsidR="00723C19" w:rsidRPr="00E60D54" w:rsidRDefault="00723C19" w:rsidP="00960D43">
      <w:pPr>
        <w:pStyle w:val="Caption"/>
        <w:tabs>
          <w:tab w:val="left" w:pos="1140"/>
        </w:tabs>
        <w:jc w:val="both"/>
        <w:rPr>
          <w:i/>
        </w:rPr>
      </w:pPr>
      <w:r>
        <w:t xml:space="preserve">Figure </w:t>
      </w:r>
      <w:r w:rsidR="00CD7B6C">
        <w:t>7</w:t>
      </w:r>
      <w:r w:rsidR="009C4772">
        <w:t xml:space="preserve">. </w:t>
      </w:r>
      <w:r w:rsidR="00A4766C">
        <w:t xml:space="preserve">CCA check procedures for gNB using 2 LBT beams: </w:t>
      </w:r>
      <w:r w:rsidR="00A4766C" w:rsidRPr="00A56438">
        <w:t>separate CCA check procedure for each beam</w:t>
      </w:r>
      <w:r w:rsidR="00A4766C">
        <w:t xml:space="preserve"> multiplexed in blocks in time (Fig </w:t>
      </w:r>
      <w:r w:rsidR="00CD7B6C">
        <w:t>7</w:t>
      </w:r>
      <w:r w:rsidR="00A4766C">
        <w:t xml:space="preserve">a) or interlaced (Fig </w:t>
      </w:r>
      <w:r w:rsidR="00CD7B6C">
        <w:t>7</w:t>
      </w:r>
      <w:r w:rsidR="00A4766C">
        <w:t xml:space="preserve">b), single CCA check procedure during which beams are sensed (Fig </w:t>
      </w:r>
      <w:r w:rsidR="00CD7B6C">
        <w:t>7</w:t>
      </w:r>
      <w:r w:rsidR="00A4766C">
        <w:t xml:space="preserve">c), and single wide LBT beam covering both transmit beams (Fig </w:t>
      </w:r>
      <w:r w:rsidR="00CD7B6C">
        <w:t>7</w:t>
      </w:r>
      <w:r w:rsidR="00A4766C">
        <w:t xml:space="preserve">d).     </w:t>
      </w:r>
    </w:p>
    <w:p w14:paraId="70273939" w14:textId="7776AC7E" w:rsidR="5757B4ED" w:rsidRDefault="209A1242" w:rsidP="1B86D252">
      <w:pPr>
        <w:jc w:val="both"/>
        <w:rPr>
          <w:i/>
          <w:iCs/>
        </w:rPr>
      </w:pPr>
      <w:r>
        <w:t xml:space="preserve">In RAN1#104bis-e [14], </w:t>
      </w:r>
      <w:r w:rsidR="0085246B">
        <w:t xml:space="preserve">this was considered </w:t>
      </w:r>
      <w:proofErr w:type="gramStart"/>
      <w:r w:rsidR="0085246B">
        <w:t>further</w:t>
      </w:r>
      <w:proofErr w:type="gramEnd"/>
      <w:r w:rsidR="0085246B">
        <w:t xml:space="preserve"> and </w:t>
      </w:r>
      <w:r>
        <w:t>it was agreed</w:t>
      </w:r>
      <w:r w:rsidR="00693174">
        <w:t xml:space="preserve"> for the alternatives in the earlier agreement </w:t>
      </w:r>
      <w:r>
        <w:t>that:</w:t>
      </w:r>
    </w:p>
    <w:tbl>
      <w:tblPr>
        <w:tblStyle w:val="TableGrid"/>
        <w:tblW w:w="0" w:type="auto"/>
        <w:tblLayout w:type="fixed"/>
        <w:tblLook w:val="06A0" w:firstRow="1" w:lastRow="0" w:firstColumn="1" w:lastColumn="0" w:noHBand="1" w:noVBand="1"/>
      </w:tblPr>
      <w:tblGrid>
        <w:gridCol w:w="9630"/>
      </w:tblGrid>
      <w:tr w:rsidR="5757B4ED" w14:paraId="2B7110A1" w14:textId="77777777" w:rsidTr="5757B4ED">
        <w:tc>
          <w:tcPr>
            <w:tcW w:w="9630" w:type="dxa"/>
          </w:tcPr>
          <w:p w14:paraId="3B52CBB9" w14:textId="18459F2D" w:rsidR="512CC509" w:rsidRDefault="512CC509" w:rsidP="00760314">
            <w:pPr>
              <w:spacing w:after="0"/>
            </w:pPr>
            <w:r w:rsidRPr="5757B4ED">
              <w:rPr>
                <w:rFonts w:ascii="Times" w:eastAsia="Times" w:hAnsi="Times" w:cs="Times"/>
                <w:highlight w:val="green"/>
              </w:rPr>
              <w:t>Agreement:</w:t>
            </w:r>
          </w:p>
          <w:p w14:paraId="78E90E43" w14:textId="412EFC70" w:rsidR="512CC509" w:rsidRDefault="512CC509" w:rsidP="00760314">
            <w:pPr>
              <w:spacing w:after="0"/>
            </w:pPr>
            <w:r w:rsidRPr="5757B4ED">
              <w:rPr>
                <w:rFonts w:ascii="Times" w:eastAsia="Times" w:hAnsi="Times" w:cs="Times"/>
              </w:rPr>
              <w:t>For a COT with MU-MIMO (SDM) transmission, when independent per-beam LBT sensing at the start of COT is performed for beams used in the COT (Alt 2 in earlier agreement) is considered, the following alternatives are further considered</w:t>
            </w:r>
          </w:p>
          <w:p w14:paraId="5C9F9425" w14:textId="7641EF07" w:rsidR="512CC509" w:rsidRPr="00F3439E" w:rsidRDefault="512CC509" w:rsidP="00F3439E">
            <w:pPr>
              <w:pStyle w:val="ListParagraph"/>
              <w:numPr>
                <w:ilvl w:val="0"/>
                <w:numId w:val="41"/>
              </w:numPr>
              <w:spacing w:line="252" w:lineRule="auto"/>
              <w:rPr>
                <w:rFonts w:eastAsia="Times New Roman"/>
                <w:lang w:val="en-US"/>
              </w:rPr>
            </w:pPr>
            <w:r w:rsidRPr="5757B4ED">
              <w:rPr>
                <w:rFonts w:eastAsia="Times New Roman"/>
                <w:sz w:val="20"/>
                <w:szCs w:val="20"/>
                <w:lang w:val="en-GB"/>
              </w:rPr>
              <w:t>Alt A: The per-beam LBT for different beams is performed in TDM fashion</w:t>
            </w:r>
          </w:p>
          <w:p w14:paraId="7DF28DFF" w14:textId="6060FF6F"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 xml:space="preserve">Alt A-1: The node completes one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on one beam, and directly move on to the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on the other beam, with no transmission in the middle</w:t>
            </w:r>
          </w:p>
          <w:p w14:paraId="1B850864" w14:textId="235FCC27"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 xml:space="preserve">Alt A-2: The node completes one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on one beam, start transmission with the beam to occupy the COT, then move on to the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on the other beam</w:t>
            </w:r>
          </w:p>
          <w:p w14:paraId="40ED5313" w14:textId="096B1CE5"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 xml:space="preserve">Alt A-3: The node performs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of the different beams simultaneous, round robin between different beams</w:t>
            </w:r>
          </w:p>
          <w:p w14:paraId="4FAB2402" w14:textId="06D55DA0" w:rsidR="512CC509" w:rsidRPr="00F3439E" w:rsidRDefault="512CC509" w:rsidP="00F3439E">
            <w:pPr>
              <w:pStyle w:val="ListParagraph"/>
              <w:numPr>
                <w:ilvl w:val="0"/>
                <w:numId w:val="41"/>
              </w:numPr>
              <w:spacing w:line="252" w:lineRule="auto"/>
              <w:rPr>
                <w:rFonts w:eastAsia="Times New Roman"/>
                <w:lang w:val="en-US"/>
              </w:rPr>
            </w:pPr>
            <w:r w:rsidRPr="5757B4ED">
              <w:rPr>
                <w:rFonts w:eastAsia="Times New Roman"/>
                <w:sz w:val="20"/>
                <w:szCs w:val="20"/>
                <w:lang w:val="en-GB"/>
              </w:rPr>
              <w:t>Alt B: The per-beam LBT for different beams is performed simultaneously in parallel, assuming the node has the capability to simultaneously sense in different beams</w:t>
            </w:r>
          </w:p>
          <w:p w14:paraId="589B91F4" w14:textId="3D6ECB66" w:rsidR="512CC509" w:rsidRDefault="512CC509" w:rsidP="00760314">
            <w:pPr>
              <w:spacing w:before="180" w:after="0"/>
            </w:pPr>
            <w:r w:rsidRPr="5757B4ED">
              <w:rPr>
                <w:rFonts w:ascii="Times" w:eastAsia="Times" w:hAnsi="Times" w:cs="Times"/>
                <w:highlight w:val="green"/>
              </w:rPr>
              <w:t>Agreement:</w:t>
            </w:r>
          </w:p>
          <w:p w14:paraId="5B7ECC6B" w14:textId="52C5A014" w:rsidR="512CC509" w:rsidRDefault="512CC509" w:rsidP="00760314">
            <w:pPr>
              <w:spacing w:after="0"/>
            </w:pPr>
            <w:r w:rsidRPr="5757B4ED">
              <w:rPr>
                <w:rFonts w:ascii="Times" w:eastAsia="Times" w:hAnsi="Times" w:cs="Times"/>
              </w:rPr>
              <w:t>Within a COT with TDM of beams with beam switching, when independent per-beam LBT sensing at the start of COT is performed for beams used in the COT (Alt 2 or Alt 3 in earlier agreement) is considered, the following alternatives are further considered</w:t>
            </w:r>
          </w:p>
          <w:p w14:paraId="35426998" w14:textId="43341A3A" w:rsidR="512CC509" w:rsidRPr="00F3439E" w:rsidRDefault="512CC509" w:rsidP="00F3439E">
            <w:pPr>
              <w:pStyle w:val="ListParagraph"/>
              <w:numPr>
                <w:ilvl w:val="0"/>
                <w:numId w:val="41"/>
              </w:numPr>
              <w:spacing w:line="252" w:lineRule="auto"/>
              <w:rPr>
                <w:rFonts w:eastAsia="Times New Roman"/>
                <w:lang w:val="en-US"/>
              </w:rPr>
            </w:pPr>
            <w:r w:rsidRPr="5757B4ED">
              <w:rPr>
                <w:rFonts w:eastAsia="Times New Roman"/>
                <w:sz w:val="20"/>
                <w:szCs w:val="20"/>
                <w:lang w:val="en-GB"/>
              </w:rPr>
              <w:t>Alt A: The per-beam LBT for different beams is performed one after another in time domain</w:t>
            </w:r>
          </w:p>
          <w:p w14:paraId="3C2E793B" w14:textId="21D593D5"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 xml:space="preserve">Alt A-1: The node completes one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on one beam, and directly move on to the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on the other beam, with no transmission in the middle</w:t>
            </w:r>
          </w:p>
          <w:p w14:paraId="63FBD1CA" w14:textId="5B774A6C"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 xml:space="preserve">Alt A-2: The node completes one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on one beam, start transmission with the beam to occupy the COT, then move on to the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on the other beam</w:t>
            </w:r>
          </w:p>
          <w:p w14:paraId="56FB5666" w14:textId="784ECAB0"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 xml:space="preserve">Alt A-3: The node performs </w:t>
            </w:r>
            <w:proofErr w:type="spellStart"/>
            <w:r w:rsidRPr="5757B4ED">
              <w:rPr>
                <w:rFonts w:eastAsia="Times New Roman"/>
                <w:sz w:val="20"/>
                <w:szCs w:val="20"/>
                <w:lang w:val="en-GB"/>
              </w:rPr>
              <w:t>eCCA</w:t>
            </w:r>
            <w:proofErr w:type="spellEnd"/>
            <w:r w:rsidRPr="5757B4ED">
              <w:rPr>
                <w:rFonts w:eastAsia="Times New Roman"/>
                <w:sz w:val="20"/>
                <w:szCs w:val="20"/>
                <w:lang w:val="en-GB"/>
              </w:rPr>
              <w:t xml:space="preserve"> of the different beams simultaneous, round robin between different beams</w:t>
            </w:r>
          </w:p>
          <w:p w14:paraId="18B0F997" w14:textId="1AA3ADCC" w:rsidR="512CC509" w:rsidRPr="00F3439E" w:rsidRDefault="512CC509" w:rsidP="00F3439E">
            <w:pPr>
              <w:pStyle w:val="ListParagraph"/>
              <w:numPr>
                <w:ilvl w:val="0"/>
                <w:numId w:val="41"/>
              </w:numPr>
              <w:spacing w:line="252" w:lineRule="auto"/>
              <w:rPr>
                <w:rFonts w:eastAsia="Times New Roman"/>
                <w:lang w:val="en-US"/>
              </w:rPr>
            </w:pPr>
            <w:r w:rsidRPr="5757B4ED">
              <w:rPr>
                <w:rFonts w:eastAsia="Times New Roman"/>
                <w:sz w:val="20"/>
                <w:szCs w:val="20"/>
                <w:lang w:val="en-GB"/>
              </w:rPr>
              <w:t>Alt B: The per-beam LBT for different beams is performed simultaneously in parallel, assuming the node has the capability to simultaneously sense in different beams</w:t>
            </w:r>
          </w:p>
        </w:tc>
      </w:tr>
    </w:tbl>
    <w:p w14:paraId="47463A1B" w14:textId="1D648D00" w:rsidR="1B86D252" w:rsidRDefault="296B7031" w:rsidP="00760314">
      <w:pPr>
        <w:tabs>
          <w:tab w:val="left" w:pos="1140"/>
        </w:tabs>
        <w:jc w:val="both"/>
      </w:pPr>
      <w:r>
        <w:lastRenderedPageBreak/>
        <w:t xml:space="preserve">Related to these agreements what comes to </w:t>
      </w:r>
      <w:r w:rsidR="1125ED77">
        <w:t>MU-MIMO (S</w:t>
      </w:r>
      <w:r>
        <w:t>DM</w:t>
      </w:r>
      <w:r w:rsidR="3D71580F">
        <w:t>)</w:t>
      </w:r>
      <w:r>
        <w:t xml:space="preserve"> case the gNB should be able to do sensing simultaneously and hence alter</w:t>
      </w:r>
      <w:r w:rsidR="780BB0B8">
        <w:t>native B should be supported.</w:t>
      </w:r>
    </w:p>
    <w:p w14:paraId="6A2F7211" w14:textId="6094097B" w:rsidR="1B86D252" w:rsidRPr="00F3439E" w:rsidRDefault="0E09C12D" w:rsidP="00760314">
      <w:pPr>
        <w:tabs>
          <w:tab w:val="left" w:pos="1140"/>
        </w:tabs>
        <w:jc w:val="both"/>
        <w:rPr>
          <w:rFonts w:eastAsia="Times New Roman"/>
          <w:i/>
          <w:iCs/>
        </w:rPr>
      </w:pPr>
      <w:bookmarkStart w:id="43" w:name="_Hlk71631507"/>
      <w:r w:rsidRPr="4677A8A4">
        <w:rPr>
          <w:rFonts w:eastAsia="Times New Roman"/>
          <w:b/>
          <w:bCs/>
          <w:i/>
          <w:iCs/>
        </w:rPr>
        <w:t xml:space="preserve">Proposal </w:t>
      </w:r>
      <w:r w:rsidR="006E0248">
        <w:rPr>
          <w:rFonts w:eastAsia="Times New Roman"/>
          <w:b/>
          <w:bCs/>
          <w:i/>
          <w:iCs/>
        </w:rPr>
        <w:t>22</w:t>
      </w:r>
      <w:r w:rsidRPr="4677A8A4">
        <w:rPr>
          <w:rFonts w:eastAsia="Times New Roman"/>
          <w:b/>
          <w:bCs/>
          <w:i/>
          <w:iCs/>
        </w:rPr>
        <w:t>:</w:t>
      </w:r>
      <w:r w:rsidRPr="4677A8A4">
        <w:rPr>
          <w:rFonts w:eastAsia="Times New Roman"/>
          <w:i/>
          <w:iCs/>
        </w:rPr>
        <w:t xml:space="preserve"> </w:t>
      </w:r>
      <w:r w:rsidR="79C67686" w:rsidRPr="4677A8A4">
        <w:rPr>
          <w:rFonts w:eastAsia="Times New Roman"/>
          <w:i/>
          <w:iCs/>
        </w:rPr>
        <w:t xml:space="preserve">For a COT with MU-MIMO (SDM) transmission, </w:t>
      </w:r>
      <w:r w:rsidR="76B9E0C4" w:rsidRPr="4677A8A4">
        <w:rPr>
          <w:rFonts w:eastAsia="Times New Roman"/>
          <w:i/>
          <w:iCs/>
        </w:rPr>
        <w:t>support Alt B.</w:t>
      </w:r>
    </w:p>
    <w:bookmarkEnd w:id="43"/>
    <w:p w14:paraId="6A0A1DBF" w14:textId="3D12E7D2" w:rsidR="1B86D252" w:rsidRDefault="0B8DB75B" w:rsidP="00760314">
      <w:pPr>
        <w:jc w:val="both"/>
        <w:rPr>
          <w:rFonts w:eastAsia="Times New Roman"/>
          <w:lang w:val="en-US"/>
        </w:rPr>
      </w:pPr>
      <w:r w:rsidRPr="57CA7807">
        <w:rPr>
          <w:rFonts w:eastAsia="Times New Roman"/>
        </w:rPr>
        <w:t>For TDM cas</w:t>
      </w:r>
      <w:r w:rsidRPr="00F3439E">
        <w:rPr>
          <w:rFonts w:eastAsia="Times New Roman"/>
        </w:rPr>
        <w:t>e the gNB may not have capability for simultaneous processing</w:t>
      </w:r>
      <w:r w:rsidR="00B952B0">
        <w:rPr>
          <w:rFonts w:eastAsia="Times New Roman"/>
        </w:rPr>
        <w:t>,</w:t>
      </w:r>
      <w:r w:rsidRPr="00F3439E">
        <w:rPr>
          <w:rFonts w:eastAsia="Times New Roman"/>
        </w:rPr>
        <w:t xml:space="preserve"> meaning that the sensing of beams needs to be arranged in time domain. In general implementation flexibility should be maintained and the options should not be restricted too much</w:t>
      </w:r>
      <w:r w:rsidR="00693174">
        <w:rPr>
          <w:rFonts w:eastAsia="Times New Roman"/>
        </w:rPr>
        <w:t>.</w:t>
      </w:r>
      <w:r w:rsidRPr="00F3439E">
        <w:rPr>
          <w:rFonts w:eastAsia="Times New Roman"/>
        </w:rPr>
        <w:t xml:space="preserve"> </w:t>
      </w:r>
      <w:r w:rsidR="00693174">
        <w:rPr>
          <w:rFonts w:eastAsia="Times New Roman"/>
        </w:rPr>
        <w:t>H</w:t>
      </w:r>
      <w:r w:rsidRPr="00F3439E">
        <w:rPr>
          <w:rFonts w:eastAsia="Times New Roman"/>
        </w:rPr>
        <w:t>owever</w:t>
      </w:r>
      <w:r w:rsidR="00FE4CDB">
        <w:rPr>
          <w:rFonts w:eastAsia="Times New Roman"/>
        </w:rPr>
        <w:t>,</w:t>
      </w:r>
      <w:r w:rsidRPr="00F3439E">
        <w:rPr>
          <w:rFonts w:eastAsia="Times New Roman"/>
        </w:rPr>
        <w:t xml:space="preserve"> </w:t>
      </w:r>
      <w:r w:rsidR="00693174">
        <w:rPr>
          <w:rFonts w:eastAsia="Times New Roman"/>
        </w:rPr>
        <w:t xml:space="preserve">some further restrictions and </w:t>
      </w:r>
      <w:proofErr w:type="spellStart"/>
      <w:r w:rsidR="00693174">
        <w:rPr>
          <w:rFonts w:eastAsia="Times New Roman"/>
        </w:rPr>
        <w:t>downselections</w:t>
      </w:r>
      <w:proofErr w:type="spellEnd"/>
      <w:r w:rsidR="00693174">
        <w:rPr>
          <w:rFonts w:eastAsia="Times New Roman"/>
        </w:rPr>
        <w:t xml:space="preserve"> should be done for </w:t>
      </w:r>
      <w:r w:rsidRPr="00F3439E">
        <w:rPr>
          <w:rFonts w:eastAsia="Times New Roman"/>
        </w:rPr>
        <w:t xml:space="preserve">the </w:t>
      </w:r>
      <w:r w:rsidR="00693174">
        <w:rPr>
          <w:rFonts w:eastAsia="Times New Roman"/>
        </w:rPr>
        <w:t>alternatives listed above</w:t>
      </w:r>
      <w:r w:rsidRPr="57CA7807">
        <w:rPr>
          <w:rFonts w:eastAsia="Times New Roman"/>
          <w:lang w:val="en-US"/>
        </w:rPr>
        <w:t xml:space="preserve">. </w:t>
      </w:r>
    </w:p>
    <w:p w14:paraId="5F13C0F3" w14:textId="2672EE21" w:rsidR="003D7BA9" w:rsidRDefault="0B8DB75B" w:rsidP="00760314">
      <w:pPr>
        <w:jc w:val="both"/>
        <w:rPr>
          <w:rFonts w:eastAsia="Times New Roman"/>
          <w:lang w:val="en-US"/>
        </w:rPr>
      </w:pPr>
      <w:r w:rsidRPr="799BDC41">
        <w:rPr>
          <w:rFonts w:eastAsia="Times New Roman"/>
          <w:lang w:val="en-US"/>
        </w:rPr>
        <w:t xml:space="preserve">For alternative A-1 it is not clear </w:t>
      </w:r>
      <w:r w:rsidR="007411A3" w:rsidRPr="799BDC41">
        <w:rPr>
          <w:rFonts w:eastAsia="Times New Roman"/>
          <w:lang w:val="en-US"/>
        </w:rPr>
        <w:t xml:space="preserve">what happens on beam(s) for which </w:t>
      </w:r>
      <w:proofErr w:type="spellStart"/>
      <w:r w:rsidR="007411A3" w:rsidRPr="799BDC41">
        <w:rPr>
          <w:rFonts w:eastAsia="Times New Roman"/>
          <w:lang w:val="en-US"/>
        </w:rPr>
        <w:t>eCCA</w:t>
      </w:r>
      <w:proofErr w:type="spellEnd"/>
      <w:r w:rsidR="007411A3" w:rsidRPr="799BDC41">
        <w:rPr>
          <w:rFonts w:eastAsia="Times New Roman"/>
          <w:lang w:val="en-US"/>
        </w:rPr>
        <w:t xml:space="preserve"> is completed and are in self-deferral while waiting </w:t>
      </w:r>
      <w:proofErr w:type="spellStart"/>
      <w:r w:rsidR="007411A3" w:rsidRPr="799BDC41">
        <w:rPr>
          <w:rFonts w:eastAsia="Times New Roman"/>
          <w:lang w:val="en-US"/>
        </w:rPr>
        <w:t>eCCA</w:t>
      </w:r>
      <w:proofErr w:type="spellEnd"/>
      <w:r w:rsidR="007411A3" w:rsidRPr="799BDC41">
        <w:rPr>
          <w:rFonts w:eastAsia="Times New Roman"/>
          <w:lang w:val="en-US"/>
        </w:rPr>
        <w:t xml:space="preserve"> completion on the last beam. We see that the </w:t>
      </w:r>
      <w:r w:rsidR="006E6500" w:rsidRPr="799BDC41">
        <w:rPr>
          <w:rFonts w:eastAsia="Times New Roman"/>
          <w:lang w:val="en-US"/>
        </w:rPr>
        <w:t>delay</w:t>
      </w:r>
      <w:r w:rsidR="007411A3" w:rsidRPr="799BDC41">
        <w:rPr>
          <w:rFonts w:eastAsia="Times New Roman"/>
          <w:lang w:val="en-US"/>
        </w:rPr>
        <w:t xml:space="preserve"> between the last ch</w:t>
      </w:r>
      <w:r w:rsidR="006E6500" w:rsidRPr="799BDC41">
        <w:rPr>
          <w:rFonts w:eastAsia="Times New Roman"/>
          <w:lang w:val="en-US"/>
        </w:rPr>
        <w:t>annel</w:t>
      </w:r>
      <w:r w:rsidR="007411A3" w:rsidRPr="799BDC41">
        <w:rPr>
          <w:rFonts w:eastAsia="Times New Roman"/>
          <w:lang w:val="en-US"/>
        </w:rPr>
        <w:t xml:space="preserve"> sensing</w:t>
      </w:r>
      <w:r w:rsidR="006E6500" w:rsidRPr="799BDC41">
        <w:rPr>
          <w:rFonts w:eastAsia="Times New Roman"/>
          <w:lang w:val="en-US"/>
        </w:rPr>
        <w:t xml:space="preserve"> on the beam</w:t>
      </w:r>
      <w:r w:rsidR="007411A3" w:rsidRPr="799BDC41">
        <w:rPr>
          <w:rFonts w:eastAsia="Times New Roman"/>
          <w:lang w:val="en-US"/>
        </w:rPr>
        <w:t xml:space="preserve"> </w:t>
      </w:r>
      <w:r w:rsidR="006E6500" w:rsidRPr="799BDC41">
        <w:rPr>
          <w:rFonts w:eastAsia="Times New Roman"/>
          <w:lang w:val="en-US"/>
        </w:rPr>
        <w:t xml:space="preserve">and the actually channel occupation may become too large and, hence, would propose that a </w:t>
      </w:r>
      <w:r w:rsidRPr="799BDC41">
        <w:rPr>
          <w:rFonts w:eastAsia="Times New Roman"/>
          <w:lang w:val="en-US"/>
        </w:rPr>
        <w:t>further CCA check is performed</w:t>
      </w:r>
      <w:r w:rsidR="006E6500" w:rsidRPr="799BDC41">
        <w:rPr>
          <w:rFonts w:eastAsia="Times New Roman"/>
          <w:lang w:val="en-US"/>
        </w:rPr>
        <w:t xml:space="preserve"> on all self-deferred beams after completing the last </w:t>
      </w:r>
      <w:proofErr w:type="spellStart"/>
      <w:r w:rsidR="006E6500" w:rsidRPr="799BDC41">
        <w:rPr>
          <w:rFonts w:eastAsia="Times New Roman"/>
          <w:lang w:val="en-US"/>
        </w:rPr>
        <w:t>eCCA</w:t>
      </w:r>
      <w:proofErr w:type="spellEnd"/>
      <w:r w:rsidRPr="799BDC41">
        <w:rPr>
          <w:rFonts w:eastAsia="Times New Roman"/>
          <w:lang w:val="en-US"/>
        </w:rPr>
        <w:t xml:space="preserve"> </w:t>
      </w:r>
      <w:r w:rsidR="50107F67" w:rsidRPr="799BDC41">
        <w:rPr>
          <w:rFonts w:eastAsia="Times New Roman"/>
          <w:lang w:val="en-US"/>
        </w:rPr>
        <w:t xml:space="preserve">and </w:t>
      </w:r>
      <w:r w:rsidRPr="799BDC41">
        <w:rPr>
          <w:rFonts w:eastAsia="Times New Roman"/>
          <w:lang w:val="en-US"/>
        </w:rPr>
        <w:t xml:space="preserve">before </w:t>
      </w:r>
      <w:r w:rsidR="006E6500" w:rsidRPr="799BDC41">
        <w:rPr>
          <w:rFonts w:eastAsia="Times New Roman"/>
          <w:lang w:val="en-US"/>
        </w:rPr>
        <w:t>starting the COT</w:t>
      </w:r>
      <w:r w:rsidRPr="799BDC41">
        <w:rPr>
          <w:rFonts w:eastAsia="Times New Roman"/>
          <w:lang w:val="en-US"/>
        </w:rPr>
        <w:t xml:space="preserve"> </w:t>
      </w:r>
      <w:r w:rsidR="4E9F7BD3" w:rsidRPr="799BDC41">
        <w:rPr>
          <w:rFonts w:eastAsia="Times New Roman"/>
          <w:lang w:val="en-US"/>
        </w:rPr>
        <w:t xml:space="preserve">as </w:t>
      </w:r>
      <w:r w:rsidRPr="799BDC41">
        <w:rPr>
          <w:rFonts w:eastAsia="Times New Roman"/>
          <w:lang w:val="en-US"/>
        </w:rPr>
        <w:t xml:space="preserve">shown in Figure 7a. In our view it would be necessary to ensure the </w:t>
      </w:r>
      <w:r w:rsidR="006E6500" w:rsidRPr="799BDC41">
        <w:rPr>
          <w:rFonts w:eastAsia="Times New Roman"/>
          <w:lang w:val="en-US"/>
        </w:rPr>
        <w:t xml:space="preserve">gap between </w:t>
      </w:r>
      <w:r w:rsidRPr="799BDC41">
        <w:rPr>
          <w:rFonts w:eastAsia="Times New Roman"/>
          <w:lang w:val="en-US"/>
        </w:rPr>
        <w:t xml:space="preserve">sensing </w:t>
      </w:r>
      <w:r w:rsidR="006E6500" w:rsidRPr="799BDC41">
        <w:rPr>
          <w:rFonts w:eastAsia="Times New Roman"/>
          <w:lang w:val="en-US"/>
        </w:rPr>
        <w:t>and channel occupancy</w:t>
      </w:r>
      <w:r w:rsidRPr="799BDC41">
        <w:rPr>
          <w:rFonts w:eastAsia="Times New Roman"/>
          <w:lang w:val="en-US"/>
        </w:rPr>
        <w:t xml:space="preserve"> does not get too high.</w:t>
      </w:r>
      <w:r w:rsidR="003D7BA9" w:rsidRPr="799BDC41">
        <w:rPr>
          <w:rFonts w:eastAsia="Times New Roman"/>
          <w:lang w:val="en-US"/>
        </w:rPr>
        <w:t xml:space="preserve"> Hence, we propose following modification to Alt A-1 </w:t>
      </w:r>
    </w:p>
    <w:p w14:paraId="4406B6BB" w14:textId="2A3C9983" w:rsidR="1B86D252" w:rsidRPr="00F3439E" w:rsidRDefault="003D7BA9" w:rsidP="00760314">
      <w:pPr>
        <w:jc w:val="both"/>
        <w:rPr>
          <w:rFonts w:eastAsia="Times New Roman"/>
          <w:i/>
          <w:iCs/>
        </w:rPr>
      </w:pPr>
      <w:bookmarkStart w:id="44" w:name="_Hlk71631515"/>
      <w:r w:rsidRPr="00BF3B85">
        <w:rPr>
          <w:rFonts w:eastAsia="Times New Roman"/>
          <w:b/>
          <w:bCs/>
          <w:i/>
          <w:iCs/>
        </w:rPr>
        <w:t xml:space="preserve">Proposal </w:t>
      </w:r>
      <w:r w:rsidR="006E0248">
        <w:rPr>
          <w:rFonts w:eastAsia="Times New Roman"/>
          <w:b/>
          <w:bCs/>
          <w:i/>
          <w:iCs/>
        </w:rPr>
        <w:t>23</w:t>
      </w:r>
      <w:r w:rsidRPr="00BF3B85">
        <w:rPr>
          <w:rFonts w:eastAsia="Times New Roman"/>
          <w:b/>
          <w:bCs/>
          <w:i/>
          <w:iCs/>
        </w:rPr>
        <w:t>:</w:t>
      </w:r>
      <w:r w:rsidRPr="00BF3B85">
        <w:rPr>
          <w:rFonts w:eastAsia="Times New Roman"/>
          <w:i/>
          <w:iCs/>
        </w:rPr>
        <w:t xml:space="preserve"> Alt A-1 </w:t>
      </w:r>
      <w:r>
        <w:rPr>
          <w:rFonts w:eastAsia="Times New Roman"/>
          <w:i/>
          <w:iCs/>
        </w:rPr>
        <w:t xml:space="preserve">is </w:t>
      </w:r>
      <w:r w:rsidR="00B952B0">
        <w:rPr>
          <w:rFonts w:eastAsia="Times New Roman"/>
          <w:i/>
          <w:iCs/>
        </w:rPr>
        <w:t xml:space="preserve">modified </w:t>
      </w:r>
      <w:r>
        <w:rPr>
          <w:rFonts w:eastAsia="Times New Roman"/>
          <w:i/>
          <w:iCs/>
        </w:rPr>
        <w:t xml:space="preserve">as: </w:t>
      </w:r>
      <w:r w:rsidRPr="003D7BA9">
        <w:rPr>
          <w:rFonts w:eastAsia="Times New Roman"/>
          <w:i/>
          <w:iCs/>
        </w:rPr>
        <w:t xml:space="preserve">The node completes one </w:t>
      </w:r>
      <w:proofErr w:type="spellStart"/>
      <w:r w:rsidRPr="003D7BA9">
        <w:rPr>
          <w:rFonts w:eastAsia="Times New Roman"/>
          <w:i/>
          <w:iCs/>
        </w:rPr>
        <w:t>eCCA</w:t>
      </w:r>
      <w:proofErr w:type="spellEnd"/>
      <w:r w:rsidRPr="003D7BA9">
        <w:rPr>
          <w:rFonts w:eastAsia="Times New Roman"/>
          <w:i/>
          <w:iCs/>
        </w:rPr>
        <w:t xml:space="preserve"> on one beam, and directly move</w:t>
      </w:r>
      <w:r w:rsidR="00B952B0">
        <w:rPr>
          <w:rFonts w:eastAsia="Times New Roman"/>
          <w:i/>
          <w:iCs/>
        </w:rPr>
        <w:t>s</w:t>
      </w:r>
      <w:r w:rsidRPr="003D7BA9">
        <w:rPr>
          <w:rFonts w:eastAsia="Times New Roman"/>
          <w:i/>
          <w:iCs/>
        </w:rPr>
        <w:t xml:space="preserve"> on to the </w:t>
      </w:r>
      <w:proofErr w:type="spellStart"/>
      <w:r w:rsidRPr="003D7BA9">
        <w:rPr>
          <w:rFonts w:eastAsia="Times New Roman"/>
          <w:i/>
          <w:iCs/>
        </w:rPr>
        <w:t>eCCA</w:t>
      </w:r>
      <w:proofErr w:type="spellEnd"/>
      <w:r w:rsidRPr="003D7BA9">
        <w:rPr>
          <w:rFonts w:eastAsia="Times New Roman"/>
          <w:i/>
          <w:iCs/>
        </w:rPr>
        <w:t xml:space="preserve"> on the other beam, with no transmission in the middle</w:t>
      </w:r>
      <w:r>
        <w:rPr>
          <w:rFonts w:eastAsia="Times New Roman"/>
          <w:i/>
          <w:iCs/>
        </w:rPr>
        <w:t xml:space="preserve">. After completing </w:t>
      </w:r>
      <w:proofErr w:type="spellStart"/>
      <w:r>
        <w:rPr>
          <w:rFonts w:eastAsia="Times New Roman"/>
          <w:i/>
          <w:iCs/>
        </w:rPr>
        <w:t>eCCA</w:t>
      </w:r>
      <w:proofErr w:type="spellEnd"/>
      <w:r>
        <w:rPr>
          <w:rFonts w:eastAsia="Times New Roman"/>
          <w:i/>
          <w:iCs/>
        </w:rPr>
        <w:t xml:space="preserve"> on all beams, a further round robin CCA check is carried out in all beams (except the last beam).</w:t>
      </w:r>
    </w:p>
    <w:bookmarkEnd w:id="44"/>
    <w:p w14:paraId="3325A46C" w14:textId="43BAE10B" w:rsidR="1B86D252" w:rsidRDefault="0B8DB75B" w:rsidP="00760314">
      <w:pPr>
        <w:jc w:val="both"/>
        <w:rPr>
          <w:rFonts w:eastAsia="Times New Roman"/>
          <w:lang w:val="en-US"/>
        </w:rPr>
      </w:pPr>
      <w:r w:rsidRPr="57CA7807">
        <w:rPr>
          <w:rFonts w:eastAsia="Times New Roman"/>
          <w:lang w:val="en-US"/>
        </w:rPr>
        <w:t>Alternative A-2 does not look like a true multi-beam COT but more like combination of shorter single beam COTs and hence does not need to be supported.</w:t>
      </w:r>
    </w:p>
    <w:p w14:paraId="5A2F09DD" w14:textId="549D9CFB" w:rsidR="1B86D252" w:rsidRDefault="0B8DB75B" w:rsidP="00760314">
      <w:pPr>
        <w:jc w:val="both"/>
        <w:rPr>
          <w:rFonts w:eastAsia="Times New Roman"/>
          <w:lang w:val="en-US"/>
        </w:rPr>
      </w:pPr>
      <w:r w:rsidRPr="799BDC41">
        <w:rPr>
          <w:rFonts w:eastAsia="Times New Roman"/>
          <w:lang w:val="en-US"/>
        </w:rPr>
        <w:t xml:space="preserve">In alternative A-3 it should be clarified if </w:t>
      </w:r>
      <w:r w:rsidR="006E6500" w:rsidRPr="799BDC41">
        <w:rPr>
          <w:rFonts w:eastAsia="Times New Roman"/>
          <w:lang w:val="en-US"/>
        </w:rPr>
        <w:t xml:space="preserve">a single </w:t>
      </w:r>
      <w:r w:rsidRPr="799BDC41">
        <w:rPr>
          <w:rFonts w:eastAsia="Times New Roman"/>
          <w:lang w:val="en-US"/>
        </w:rPr>
        <w:t xml:space="preserve">contention window is shared by beams or </w:t>
      </w:r>
      <w:r w:rsidR="006E6500" w:rsidRPr="799BDC41">
        <w:rPr>
          <w:rFonts w:eastAsia="Times New Roman"/>
          <w:lang w:val="en-US"/>
        </w:rPr>
        <w:t xml:space="preserve">there are </w:t>
      </w:r>
      <w:r w:rsidRPr="799BDC41">
        <w:rPr>
          <w:rFonts w:eastAsia="Times New Roman"/>
          <w:lang w:val="en-US"/>
        </w:rPr>
        <w:t>separate</w:t>
      </w:r>
      <w:r w:rsidR="006E6500" w:rsidRPr="799BDC41">
        <w:rPr>
          <w:rFonts w:eastAsia="Times New Roman"/>
          <w:lang w:val="en-US"/>
        </w:rPr>
        <w:t xml:space="preserve"> contention windows</w:t>
      </w:r>
      <w:r w:rsidRPr="799BDC41">
        <w:rPr>
          <w:rFonts w:eastAsia="Times New Roman"/>
          <w:lang w:val="en-US"/>
        </w:rPr>
        <w:t xml:space="preserve"> </w:t>
      </w:r>
      <w:r w:rsidRPr="00ED7DF2">
        <w:rPr>
          <w:rFonts w:eastAsia="Times New Roman"/>
          <w:lang w:val="en-US"/>
        </w:rPr>
        <w:t xml:space="preserve">for each beam. In first case the CCA check procedure would be like in Figure 7c, whereas in latter case like in Figure 7b. </w:t>
      </w:r>
      <w:r w:rsidR="3B9BD1D8" w:rsidRPr="007E5FDB">
        <w:rPr>
          <w:rFonts w:eastAsia="Times New Roman"/>
          <w:lang w:val="en-US"/>
        </w:rPr>
        <w:t>Both options should be supported</w:t>
      </w:r>
      <w:r w:rsidR="006E6500" w:rsidRPr="007E5FDB">
        <w:rPr>
          <w:rFonts w:eastAsia="Times New Roman"/>
          <w:lang w:val="en-US"/>
        </w:rPr>
        <w:t xml:space="preserve"> as discussed </w:t>
      </w:r>
      <w:r w:rsidR="00FE4CDB">
        <w:rPr>
          <w:rFonts w:eastAsia="Times New Roman"/>
          <w:lang w:val="en-US"/>
        </w:rPr>
        <w:t>above</w:t>
      </w:r>
      <w:r w:rsidR="3B9BD1D8" w:rsidRPr="007E5FDB">
        <w:rPr>
          <w:rFonts w:eastAsia="Times New Roman"/>
          <w:lang w:val="en-US"/>
        </w:rPr>
        <w:t>.</w:t>
      </w:r>
      <w:r w:rsidR="00FE4CDB">
        <w:rPr>
          <w:rFonts w:eastAsia="Times New Roman"/>
          <w:lang w:val="en-US"/>
        </w:rPr>
        <w:t xml:space="preserve"> I</w:t>
      </w:r>
      <w:r w:rsidR="006E6500" w:rsidRPr="00ED7DF2">
        <w:rPr>
          <w:rFonts w:eastAsia="Times New Roman"/>
          <w:lang w:val="en-US"/>
        </w:rPr>
        <w:t>n</w:t>
      </w:r>
      <w:r w:rsidR="00FE4CDB">
        <w:rPr>
          <w:rFonts w:eastAsia="Times New Roman"/>
          <w:lang w:val="en-US"/>
        </w:rPr>
        <w:t xml:space="preserve"> the</w:t>
      </w:r>
      <w:r w:rsidR="006E6500" w:rsidRPr="00ED7DF2">
        <w:rPr>
          <w:rFonts w:eastAsia="Times New Roman"/>
          <w:lang w:val="en-US"/>
        </w:rPr>
        <w:t xml:space="preserve"> ca</w:t>
      </w:r>
      <w:r w:rsidR="00FE4CDB">
        <w:rPr>
          <w:rFonts w:eastAsia="Times New Roman"/>
          <w:lang w:val="en-US"/>
        </w:rPr>
        <w:t>se that</w:t>
      </w:r>
      <w:r w:rsidR="006E6500" w:rsidRPr="00ED7DF2">
        <w:rPr>
          <w:rFonts w:eastAsia="Times New Roman"/>
          <w:lang w:val="en-US"/>
        </w:rPr>
        <w:t xml:space="preserve"> single CW is shared by the beams, </w:t>
      </w:r>
      <w:r w:rsidR="003D7BA9" w:rsidRPr="00EF32F5">
        <w:rPr>
          <w:rFonts w:eastAsia="Times New Roman"/>
          <w:lang w:val="en-US"/>
        </w:rPr>
        <w:t>a further restriction</w:t>
      </w:r>
      <w:r w:rsidR="003D7BA9" w:rsidRPr="00ED7DF2">
        <w:rPr>
          <w:rFonts w:eastAsia="Times New Roman"/>
          <w:lang w:val="en-US"/>
        </w:rPr>
        <w:t xml:space="preserve"> is needed that the last CCA checks on all beams indicate a vacant channel. Otherwise it would be possible to start COT on a beam that is measured to be occupied. Hence, we propose following modification to Alt A-3</w:t>
      </w:r>
      <w:r w:rsidR="006E6500" w:rsidRPr="799BDC41">
        <w:rPr>
          <w:rFonts w:eastAsia="Times New Roman"/>
          <w:lang w:val="en-US"/>
        </w:rPr>
        <w:t xml:space="preserve"> </w:t>
      </w:r>
    </w:p>
    <w:p w14:paraId="25B8CBCF" w14:textId="3D9C233F" w:rsidR="003D7BA9" w:rsidRDefault="003D7BA9" w:rsidP="00760314">
      <w:pPr>
        <w:spacing w:after="0"/>
        <w:jc w:val="both"/>
        <w:rPr>
          <w:rFonts w:eastAsia="Times New Roman"/>
          <w:i/>
          <w:iCs/>
        </w:rPr>
      </w:pPr>
      <w:bookmarkStart w:id="45" w:name="_Hlk71631522"/>
      <w:r w:rsidRPr="00BF3B85">
        <w:rPr>
          <w:rFonts w:eastAsia="Times New Roman"/>
          <w:b/>
          <w:bCs/>
          <w:i/>
          <w:iCs/>
        </w:rPr>
        <w:t xml:space="preserve">Proposal </w:t>
      </w:r>
      <w:r w:rsidR="006E0248">
        <w:rPr>
          <w:rFonts w:eastAsia="Times New Roman"/>
          <w:b/>
          <w:bCs/>
          <w:i/>
          <w:iCs/>
        </w:rPr>
        <w:t>24</w:t>
      </w:r>
      <w:r w:rsidRPr="00BF3B85">
        <w:rPr>
          <w:rFonts w:eastAsia="Times New Roman"/>
          <w:b/>
          <w:bCs/>
          <w:i/>
          <w:iCs/>
        </w:rPr>
        <w:t>:</w:t>
      </w:r>
      <w:r w:rsidRPr="00BF3B85">
        <w:rPr>
          <w:rFonts w:eastAsia="Times New Roman"/>
          <w:i/>
          <w:iCs/>
        </w:rPr>
        <w:t xml:space="preserve"> Alt A-</w:t>
      </w:r>
      <w:r>
        <w:rPr>
          <w:rFonts w:eastAsia="Times New Roman"/>
          <w:i/>
          <w:iCs/>
        </w:rPr>
        <w:t>3</w:t>
      </w:r>
      <w:r w:rsidRPr="00BF3B85">
        <w:rPr>
          <w:rFonts w:eastAsia="Times New Roman"/>
          <w:i/>
          <w:iCs/>
        </w:rPr>
        <w:t xml:space="preserve"> </w:t>
      </w:r>
      <w:r>
        <w:rPr>
          <w:rFonts w:eastAsia="Times New Roman"/>
          <w:i/>
          <w:iCs/>
        </w:rPr>
        <w:t xml:space="preserve">is </w:t>
      </w:r>
      <w:r w:rsidR="00B952B0">
        <w:rPr>
          <w:rFonts w:eastAsia="Times New Roman"/>
          <w:i/>
          <w:iCs/>
        </w:rPr>
        <w:t xml:space="preserve">modified </w:t>
      </w:r>
      <w:r>
        <w:rPr>
          <w:rFonts w:eastAsia="Times New Roman"/>
          <w:i/>
          <w:iCs/>
        </w:rPr>
        <w:t xml:space="preserve">as: </w:t>
      </w:r>
      <w:r w:rsidRPr="00F3439E">
        <w:rPr>
          <w:rFonts w:eastAsia="Times New Roman"/>
          <w:i/>
          <w:iCs/>
        </w:rPr>
        <w:t xml:space="preserve">The node performs </w:t>
      </w:r>
      <w:proofErr w:type="spellStart"/>
      <w:r w:rsidRPr="00F3439E">
        <w:rPr>
          <w:rFonts w:eastAsia="Times New Roman"/>
          <w:i/>
          <w:iCs/>
        </w:rPr>
        <w:t>eCCA</w:t>
      </w:r>
      <w:proofErr w:type="spellEnd"/>
      <w:r w:rsidRPr="00F3439E">
        <w:rPr>
          <w:rFonts w:eastAsia="Times New Roman"/>
          <w:i/>
          <w:iCs/>
        </w:rPr>
        <w:t xml:space="preserve"> of the different beams simultaneous, round robin between different beams</w:t>
      </w:r>
      <w:r>
        <w:rPr>
          <w:rFonts w:eastAsia="Times New Roman"/>
          <w:i/>
          <w:iCs/>
        </w:rPr>
        <w:t xml:space="preserve">. </w:t>
      </w:r>
    </w:p>
    <w:p w14:paraId="4E115A72" w14:textId="6A996FCD" w:rsidR="003D7BA9" w:rsidRPr="00F3439E" w:rsidRDefault="003D7BA9" w:rsidP="00760314">
      <w:pPr>
        <w:pStyle w:val="ListParagraph"/>
        <w:numPr>
          <w:ilvl w:val="0"/>
          <w:numId w:val="46"/>
        </w:numPr>
        <w:jc w:val="both"/>
        <w:rPr>
          <w:rFonts w:eastAsia="Times New Roman"/>
          <w:i/>
          <w:iCs/>
          <w:sz w:val="20"/>
          <w:szCs w:val="20"/>
          <w:lang w:val="en-GB"/>
        </w:rPr>
      </w:pPr>
      <w:r w:rsidRPr="00F3439E">
        <w:rPr>
          <w:rFonts w:eastAsia="Times New Roman"/>
          <w:i/>
          <w:iCs/>
          <w:sz w:val="20"/>
          <w:szCs w:val="20"/>
          <w:lang w:val="en-US"/>
        </w:rPr>
        <w:t>single contention window is shared by beams or each beam has a separate contention window.</w:t>
      </w:r>
    </w:p>
    <w:p w14:paraId="1B62ECF5" w14:textId="21F71700" w:rsidR="003D7BA9" w:rsidRPr="007E5FDB" w:rsidRDefault="003D7BA9" w:rsidP="00760314">
      <w:pPr>
        <w:pStyle w:val="ListParagraph"/>
        <w:numPr>
          <w:ilvl w:val="0"/>
          <w:numId w:val="46"/>
        </w:numPr>
        <w:spacing w:after="180"/>
        <w:ind w:left="714" w:hanging="357"/>
        <w:jc w:val="both"/>
        <w:rPr>
          <w:rFonts w:eastAsia="Times New Roman"/>
          <w:i/>
          <w:iCs/>
          <w:lang w:val="en-GB"/>
        </w:rPr>
      </w:pPr>
      <w:r w:rsidRPr="799BDC41">
        <w:rPr>
          <w:rFonts w:eastAsia="Times New Roman"/>
          <w:i/>
          <w:iCs/>
          <w:sz w:val="20"/>
          <w:szCs w:val="20"/>
          <w:lang w:val="en-US"/>
        </w:rPr>
        <w:t xml:space="preserve">the last CCAs shall indicate vacant channel on all beams </w:t>
      </w:r>
      <w:r w:rsidR="4B98747D" w:rsidRPr="799BDC41">
        <w:rPr>
          <w:rFonts w:eastAsia="Times New Roman"/>
          <w:i/>
          <w:iCs/>
          <w:sz w:val="20"/>
          <w:szCs w:val="20"/>
          <w:lang w:val="en-US"/>
        </w:rPr>
        <w:t xml:space="preserve">that are </w:t>
      </w:r>
      <w:r w:rsidR="00DB3884" w:rsidRPr="799BDC41">
        <w:rPr>
          <w:rFonts w:eastAsia="Times New Roman"/>
          <w:i/>
          <w:iCs/>
          <w:sz w:val="20"/>
          <w:szCs w:val="20"/>
          <w:lang w:val="en-US"/>
        </w:rPr>
        <w:t xml:space="preserve">part of </w:t>
      </w:r>
      <w:r w:rsidRPr="799BDC41">
        <w:rPr>
          <w:rFonts w:eastAsia="Times New Roman"/>
          <w:i/>
          <w:iCs/>
          <w:sz w:val="20"/>
          <w:szCs w:val="20"/>
          <w:lang w:val="en-US"/>
        </w:rPr>
        <w:t>the COT</w:t>
      </w:r>
    </w:p>
    <w:p w14:paraId="5BCC717C" w14:textId="2A010E77" w:rsidR="1B86D252" w:rsidRPr="00F3439E" w:rsidRDefault="0B8DB75B" w:rsidP="00760314">
      <w:pPr>
        <w:jc w:val="both"/>
        <w:rPr>
          <w:rFonts w:eastAsia="Times New Roman"/>
          <w:i/>
          <w:iCs/>
        </w:rPr>
      </w:pPr>
      <w:bookmarkStart w:id="46" w:name="_Hlk71630940"/>
      <w:r w:rsidRPr="00F3439E">
        <w:rPr>
          <w:rFonts w:eastAsia="Times New Roman"/>
          <w:b/>
          <w:bCs/>
          <w:i/>
          <w:iCs/>
        </w:rPr>
        <w:t xml:space="preserve">Observation </w:t>
      </w:r>
      <w:r w:rsidR="00DF737D">
        <w:rPr>
          <w:rFonts w:eastAsia="Times New Roman"/>
          <w:b/>
          <w:bCs/>
          <w:i/>
          <w:iCs/>
        </w:rPr>
        <w:t>7</w:t>
      </w:r>
      <w:r w:rsidRPr="00F3439E">
        <w:rPr>
          <w:rFonts w:eastAsia="Times New Roman"/>
          <w:b/>
          <w:bCs/>
          <w:i/>
          <w:iCs/>
        </w:rPr>
        <w:t>:</w:t>
      </w:r>
      <w:r w:rsidRPr="00F3439E">
        <w:rPr>
          <w:rFonts w:eastAsia="Times New Roman"/>
          <w:i/>
          <w:iCs/>
        </w:rPr>
        <w:t xml:space="preserve"> It is important to maintain flexibility of </w:t>
      </w:r>
      <w:r w:rsidR="00DF737D">
        <w:rPr>
          <w:rFonts w:eastAsia="Times New Roman"/>
          <w:i/>
          <w:iCs/>
        </w:rPr>
        <w:t xml:space="preserve">gNB </w:t>
      </w:r>
      <w:r w:rsidRPr="00F3439E">
        <w:rPr>
          <w:rFonts w:eastAsia="Times New Roman"/>
          <w:i/>
          <w:iCs/>
        </w:rPr>
        <w:t>implementation for multi-beam COT</w:t>
      </w:r>
    </w:p>
    <w:bookmarkEnd w:id="46"/>
    <w:p w14:paraId="477A45C7" w14:textId="356D8B54" w:rsidR="1B86D252" w:rsidRPr="00F3439E" w:rsidRDefault="0B8DB75B" w:rsidP="00760314">
      <w:pPr>
        <w:jc w:val="both"/>
        <w:rPr>
          <w:rFonts w:eastAsia="Times New Roman"/>
          <w:i/>
          <w:iCs/>
        </w:rPr>
      </w:pPr>
      <w:r w:rsidRPr="4677A8A4">
        <w:rPr>
          <w:rFonts w:eastAsia="Times New Roman"/>
          <w:b/>
          <w:bCs/>
          <w:i/>
          <w:iCs/>
        </w:rPr>
        <w:t xml:space="preserve">Proposal </w:t>
      </w:r>
      <w:r w:rsidR="006E0248">
        <w:rPr>
          <w:rFonts w:eastAsia="Times New Roman"/>
          <w:b/>
          <w:bCs/>
          <w:i/>
          <w:iCs/>
        </w:rPr>
        <w:t>25</w:t>
      </w:r>
      <w:r w:rsidRPr="4677A8A4">
        <w:rPr>
          <w:rFonts w:eastAsia="Times New Roman"/>
          <w:b/>
          <w:bCs/>
          <w:i/>
          <w:iCs/>
        </w:rPr>
        <w:t>:</w:t>
      </w:r>
      <w:r w:rsidRPr="4677A8A4">
        <w:rPr>
          <w:rFonts w:eastAsia="Times New Roman"/>
          <w:i/>
          <w:iCs/>
        </w:rPr>
        <w:t xml:space="preserve"> For a COT with TDM transmission, </w:t>
      </w:r>
      <w:r w:rsidR="006E6500" w:rsidRPr="4677A8A4">
        <w:rPr>
          <w:rFonts w:eastAsia="Times New Roman"/>
          <w:i/>
          <w:iCs/>
        </w:rPr>
        <w:t>support the modified</w:t>
      </w:r>
      <w:r w:rsidRPr="4677A8A4">
        <w:rPr>
          <w:rFonts w:eastAsia="Times New Roman"/>
          <w:i/>
          <w:iCs/>
        </w:rPr>
        <w:t xml:space="preserve"> Alt A-1 and Alt A-3.</w:t>
      </w:r>
    </w:p>
    <w:bookmarkEnd w:id="45"/>
    <w:p w14:paraId="34C5A4A2" w14:textId="1407DBE4" w:rsidR="00BA01EF" w:rsidRDefault="00641EAC" w:rsidP="00BA01EF">
      <w:pPr>
        <w:pStyle w:val="Heading1"/>
      </w:pPr>
      <w:r>
        <w:t>Channel access within COT</w:t>
      </w:r>
      <w:r w:rsidR="00B02CD7">
        <w:t xml:space="preserve"> </w:t>
      </w:r>
    </w:p>
    <w:p w14:paraId="7A49A227" w14:textId="7AB337A6" w:rsidR="000F12CB" w:rsidRDefault="000F12CB" w:rsidP="000F12CB">
      <w:pPr>
        <w:jc w:val="both"/>
      </w:pPr>
      <w:r>
        <w:t>Related to the UE sharing of gNB initiated COT, following agreement was reached in RAN1#104e</w:t>
      </w:r>
      <w:r w:rsidR="0039285D">
        <w:t xml:space="preserve"> [13]</w:t>
      </w:r>
      <w:r>
        <w:t xml:space="preserve">: </w:t>
      </w:r>
    </w:p>
    <w:tbl>
      <w:tblPr>
        <w:tblStyle w:val="TableGrid"/>
        <w:tblW w:w="0" w:type="auto"/>
        <w:tblLook w:val="04A0" w:firstRow="1" w:lastRow="0" w:firstColumn="1" w:lastColumn="0" w:noHBand="0" w:noVBand="1"/>
      </w:tblPr>
      <w:tblGrid>
        <w:gridCol w:w="9629"/>
      </w:tblGrid>
      <w:tr w:rsidR="000F12CB" w14:paraId="57785FD6" w14:textId="77777777" w:rsidTr="000F12CB">
        <w:tc>
          <w:tcPr>
            <w:tcW w:w="9629" w:type="dxa"/>
          </w:tcPr>
          <w:p w14:paraId="009D6FBD" w14:textId="77777777" w:rsidR="000F12CB" w:rsidRPr="008220A9" w:rsidRDefault="000F12CB" w:rsidP="000F12CB">
            <w:pPr>
              <w:pStyle w:val="discussionpoint"/>
              <w:spacing w:before="180" w:after="0"/>
              <w:rPr>
                <w:rFonts w:ascii="Times" w:hAnsi="Times" w:cs="Times"/>
                <w:sz w:val="18"/>
                <w:szCs w:val="18"/>
                <w:highlight w:val="green"/>
              </w:rPr>
            </w:pPr>
            <w:bookmarkStart w:id="47" w:name="_Hlk67347811"/>
            <w:r w:rsidRPr="008220A9">
              <w:rPr>
                <w:rFonts w:ascii="Times" w:hAnsi="Times" w:cs="Times"/>
                <w:sz w:val="18"/>
                <w:szCs w:val="18"/>
                <w:highlight w:val="green"/>
              </w:rPr>
              <w:t>Agreement:</w:t>
            </w:r>
          </w:p>
          <w:p w14:paraId="32D45384" w14:textId="77777777" w:rsidR="000F12CB" w:rsidRPr="008220A9" w:rsidRDefault="000F12CB" w:rsidP="000F12CB">
            <w:pPr>
              <w:spacing w:after="0"/>
              <w:rPr>
                <w:rFonts w:cs="Times"/>
                <w:sz w:val="18"/>
                <w:szCs w:val="18"/>
              </w:rPr>
            </w:pPr>
            <w:r w:rsidRPr="008220A9">
              <w:rPr>
                <w:rFonts w:cs="Times"/>
                <w:sz w:val="18"/>
                <w:szCs w:val="18"/>
              </w:rPr>
              <w:t xml:space="preserve">On maximum gap within a COT to allow COT sharing without LBT, </w:t>
            </w:r>
            <w:proofErr w:type="gramStart"/>
            <w:r w:rsidRPr="008220A9">
              <w:rPr>
                <w:rFonts w:cs="Times"/>
                <w:sz w:val="18"/>
                <w:szCs w:val="18"/>
              </w:rPr>
              <w:t>down-select</w:t>
            </w:r>
            <w:proofErr w:type="gramEnd"/>
            <w:r w:rsidRPr="008220A9">
              <w:rPr>
                <w:rFonts w:cs="Times"/>
                <w:sz w:val="18"/>
                <w:szCs w:val="18"/>
              </w:rPr>
              <w:t xml:space="preserve"> from</w:t>
            </w:r>
          </w:p>
          <w:p w14:paraId="1694CF17" w14:textId="77777777" w:rsidR="000F12CB" w:rsidRPr="008220A9" w:rsidRDefault="000F12CB" w:rsidP="000F12CB">
            <w:pPr>
              <w:pStyle w:val="ListParagraph"/>
              <w:numPr>
                <w:ilvl w:val="0"/>
                <w:numId w:val="18"/>
              </w:numPr>
              <w:overflowPunct w:val="0"/>
              <w:snapToGrid w:val="0"/>
              <w:spacing w:line="252" w:lineRule="auto"/>
              <w:ind w:left="391" w:hanging="391"/>
              <w:contextualSpacing w:val="0"/>
              <w:rPr>
                <w:rFonts w:cs="Times"/>
                <w:sz w:val="18"/>
                <w:szCs w:val="18"/>
                <w:lang w:val="en-GB"/>
              </w:rPr>
            </w:pPr>
            <w:r w:rsidRPr="008220A9">
              <w:rPr>
                <w:rFonts w:cs="Times"/>
                <w:sz w:val="18"/>
                <w:szCs w:val="18"/>
                <w:lang w:val="en-GB"/>
              </w:rPr>
              <w:t>Alt 1. No maximum gap defined. A later transmission can share the COT without LBT with any gap within the maximum COT duration</w:t>
            </w:r>
          </w:p>
          <w:p w14:paraId="65D9660E" w14:textId="77777777" w:rsidR="000F12CB" w:rsidRPr="008220A9" w:rsidRDefault="000F12CB" w:rsidP="000F12CB">
            <w:pPr>
              <w:pStyle w:val="ListParagraph"/>
              <w:numPr>
                <w:ilvl w:val="0"/>
                <w:numId w:val="18"/>
              </w:numPr>
              <w:overflowPunct w:val="0"/>
              <w:snapToGrid w:val="0"/>
              <w:spacing w:line="252" w:lineRule="auto"/>
              <w:ind w:left="391" w:hanging="391"/>
              <w:contextualSpacing w:val="0"/>
              <w:rPr>
                <w:rFonts w:cs="Times"/>
                <w:sz w:val="18"/>
                <w:szCs w:val="18"/>
                <w:lang w:val="en-GB"/>
              </w:rPr>
            </w:pPr>
            <w:r w:rsidRPr="008220A9">
              <w:rPr>
                <w:rFonts w:cs="Times"/>
                <w:sz w:val="18"/>
                <w:szCs w:val="18"/>
                <w:lang w:val="en-GB"/>
              </w:rPr>
              <w:t>Alt 2. Define a maximum gap X, such that a later transmission can share the COT without LBT only if the later transmission starts within X from the end of the earlier transmission</w:t>
            </w:r>
          </w:p>
          <w:p w14:paraId="602D0E39" w14:textId="77777777" w:rsidR="000F12CB" w:rsidRPr="008220A9" w:rsidRDefault="000F12CB" w:rsidP="000F12CB">
            <w:pPr>
              <w:pStyle w:val="ListParagraph"/>
              <w:numPr>
                <w:ilvl w:val="1"/>
                <w:numId w:val="18"/>
              </w:numPr>
              <w:overflowPunct w:val="0"/>
              <w:snapToGrid w:val="0"/>
              <w:spacing w:line="252" w:lineRule="auto"/>
              <w:contextualSpacing w:val="0"/>
              <w:rPr>
                <w:rFonts w:cs="Times"/>
                <w:sz w:val="18"/>
                <w:szCs w:val="18"/>
              </w:rPr>
            </w:pPr>
            <w:r w:rsidRPr="008220A9">
              <w:rPr>
                <w:rFonts w:cs="Times"/>
                <w:sz w:val="18"/>
                <w:szCs w:val="18"/>
              </w:rPr>
              <w:t>FFS: Value for X</w:t>
            </w:r>
          </w:p>
          <w:p w14:paraId="3B878EDA" w14:textId="77777777" w:rsidR="000F12CB" w:rsidRPr="008220A9" w:rsidRDefault="000F12CB" w:rsidP="000F12CB">
            <w:pPr>
              <w:pStyle w:val="ListParagraph"/>
              <w:numPr>
                <w:ilvl w:val="0"/>
                <w:numId w:val="18"/>
              </w:numPr>
              <w:overflowPunct w:val="0"/>
              <w:snapToGrid w:val="0"/>
              <w:spacing w:line="252" w:lineRule="auto"/>
              <w:ind w:left="391" w:hanging="391"/>
              <w:contextualSpacing w:val="0"/>
              <w:rPr>
                <w:rFonts w:eastAsia="Calibri" w:cs="Times"/>
                <w:sz w:val="18"/>
                <w:szCs w:val="18"/>
                <w:lang w:val="en-GB"/>
              </w:rPr>
            </w:pPr>
            <w:r w:rsidRPr="008220A9">
              <w:rPr>
                <w:rFonts w:cs="Times"/>
                <w:sz w:val="18"/>
                <w:szCs w:val="18"/>
                <w:lang w:val="en-GB"/>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8220A9">
              <w:rPr>
                <w:rFonts w:cs="Times"/>
                <w:sz w:val="18"/>
                <w:szCs w:val="18"/>
                <w:lang w:val="en-GB"/>
              </w:rPr>
              <w:t>an</w:t>
            </w:r>
            <w:proofErr w:type="gramEnd"/>
            <w:r w:rsidRPr="008220A9">
              <w:rPr>
                <w:rFonts w:cs="Times"/>
                <w:sz w:val="18"/>
                <w:szCs w:val="18"/>
                <w:lang w:val="en-GB"/>
              </w:rPr>
              <w:t xml:space="preserve"> one-shot LBT is needed to share the COT</w:t>
            </w:r>
          </w:p>
          <w:p w14:paraId="5A801B7C" w14:textId="77777777" w:rsidR="000F12CB" w:rsidRPr="008220A9" w:rsidRDefault="000F12CB" w:rsidP="000F12CB">
            <w:pPr>
              <w:pStyle w:val="ListParagraph"/>
              <w:numPr>
                <w:ilvl w:val="1"/>
                <w:numId w:val="18"/>
              </w:numPr>
              <w:overflowPunct w:val="0"/>
              <w:snapToGrid w:val="0"/>
              <w:spacing w:line="252" w:lineRule="auto"/>
              <w:contextualSpacing w:val="0"/>
              <w:rPr>
                <w:rFonts w:eastAsia="Times New Roman" w:cs="Times"/>
                <w:sz w:val="18"/>
                <w:szCs w:val="18"/>
              </w:rPr>
            </w:pPr>
            <w:r w:rsidRPr="008220A9">
              <w:rPr>
                <w:rFonts w:cs="Times"/>
                <w:sz w:val="18"/>
                <w:szCs w:val="18"/>
              </w:rPr>
              <w:t>FFS: Value for Y</w:t>
            </w:r>
          </w:p>
          <w:p w14:paraId="5C377B0C" w14:textId="42A56A05" w:rsidR="000F12CB" w:rsidRPr="008220A9" w:rsidRDefault="000F12CB" w:rsidP="008220A9">
            <w:pPr>
              <w:pStyle w:val="ListParagraph"/>
              <w:numPr>
                <w:ilvl w:val="1"/>
                <w:numId w:val="18"/>
              </w:numPr>
              <w:overflowPunct w:val="0"/>
              <w:snapToGrid w:val="0"/>
              <w:spacing w:after="120" w:line="252" w:lineRule="auto"/>
              <w:ind w:left="1434" w:hanging="357"/>
              <w:contextualSpacing w:val="0"/>
              <w:rPr>
                <w:rFonts w:cs="Times"/>
                <w:sz w:val="18"/>
                <w:szCs w:val="18"/>
                <w:lang w:val="en-GB"/>
              </w:rPr>
            </w:pPr>
            <w:r w:rsidRPr="008220A9">
              <w:rPr>
                <w:rFonts w:cs="Times"/>
                <w:sz w:val="18"/>
                <w:szCs w:val="18"/>
                <w:lang w:val="en-GB"/>
              </w:rPr>
              <w:t>FFS:  How to define the one-shot LBT</w:t>
            </w:r>
          </w:p>
        </w:tc>
      </w:tr>
      <w:bookmarkEnd w:id="47"/>
    </w:tbl>
    <w:p w14:paraId="51E3E6AE" w14:textId="77777777" w:rsidR="00176382" w:rsidRDefault="00176382" w:rsidP="008220A9">
      <w:pPr>
        <w:spacing w:after="0"/>
        <w:jc w:val="both"/>
      </w:pPr>
    </w:p>
    <w:p w14:paraId="1F92B8C2" w14:textId="314BC001" w:rsidR="005D40D3" w:rsidRDefault="005D40D3" w:rsidP="008A58AF">
      <w:pPr>
        <w:jc w:val="both"/>
      </w:pPr>
      <w:r>
        <w:rPr>
          <w:color w:val="000000" w:themeColor="text1"/>
        </w:rPr>
        <w:t xml:space="preserve">At 60 GHz band, the benefits from the transmitter LBT are rather unclear. As discussed in previous section, we did not observe tangible benefits from one-shot LBT at the </w:t>
      </w:r>
      <w:r w:rsidR="0039285D">
        <w:rPr>
          <w:color w:val="000000" w:themeColor="text1"/>
        </w:rPr>
        <w:t xml:space="preserve">gNB </w:t>
      </w:r>
      <w:r>
        <w:rPr>
          <w:color w:val="000000" w:themeColor="text1"/>
        </w:rPr>
        <w:t xml:space="preserve">beam switch within COT. </w:t>
      </w:r>
      <w:r w:rsidR="00A03D27">
        <w:rPr>
          <w:color w:val="000000" w:themeColor="text1"/>
        </w:rPr>
        <w:t>Hence, Alt. 1 appears as a reasonable approach.</w:t>
      </w:r>
    </w:p>
    <w:p w14:paraId="4A77F2B9" w14:textId="33E7304D" w:rsidR="00D57618" w:rsidRPr="00D57618" w:rsidRDefault="005D40D3" w:rsidP="00D57618">
      <w:pPr>
        <w:jc w:val="both"/>
        <w:rPr>
          <w:color w:val="000000" w:themeColor="text1"/>
        </w:rPr>
      </w:pPr>
      <w:r>
        <w:t>It is said on COT sharing i</w:t>
      </w:r>
      <w:r w:rsidR="00D57618">
        <w:t>n EN 302 567 [</w:t>
      </w:r>
      <w:r w:rsidR="00AC20FD">
        <w:t>3</w:t>
      </w:r>
      <w:r w:rsidR="00D57618">
        <w:t xml:space="preserve">]: </w:t>
      </w:r>
    </w:p>
    <w:p w14:paraId="76A7728E" w14:textId="4D65D1E5" w:rsidR="00D57618" w:rsidRPr="00E412C0" w:rsidRDefault="00890128" w:rsidP="00890128">
      <w:pPr>
        <w:pStyle w:val="BN"/>
        <w:numPr>
          <w:ilvl w:val="0"/>
          <w:numId w:val="0"/>
        </w:numPr>
        <w:ind w:left="284" w:hanging="284"/>
        <w:jc w:val="both"/>
        <w:rPr>
          <w:rFonts w:ascii="Times New Roman" w:hAnsi="Times New Roman"/>
          <w:i/>
          <w:iCs/>
          <w:color w:val="0070C0"/>
        </w:rPr>
      </w:pPr>
      <w:r>
        <w:rPr>
          <w:rFonts w:ascii="Times New Roman" w:hAnsi="Times New Roman"/>
          <w:color w:val="0070C0"/>
        </w:rPr>
        <w:lastRenderedPageBreak/>
        <w:tab/>
      </w:r>
      <w:r w:rsidR="00D57618" w:rsidRPr="00E412C0">
        <w:rPr>
          <w:rFonts w:ascii="Times New Roman" w:hAnsi="Times New Roman"/>
          <w:i/>
          <w:iCs/>
        </w:rPr>
        <w:t>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w:t>
      </w:r>
      <w:r w:rsidR="00D57618" w:rsidRPr="00E412C0">
        <w:rPr>
          <w:rFonts w:ascii="Times New Roman" w:hAnsi="Times New Roman"/>
          <w:b/>
          <w:i/>
          <w:iCs/>
        </w:rPr>
        <w:t xml:space="preserve"> </w:t>
      </w:r>
      <w:r w:rsidR="00D57618" w:rsidRPr="00E412C0">
        <w:rPr>
          <w:rFonts w:ascii="Times New Roman" w:hAnsi="Times New Roman"/>
          <w:i/>
          <w:iCs/>
        </w:rPr>
        <w:t xml:space="preserve">5 </w:t>
      </w:r>
      <w:proofErr w:type="spellStart"/>
      <w:r w:rsidR="00D57618" w:rsidRPr="00E412C0">
        <w:rPr>
          <w:rFonts w:ascii="Times New Roman" w:hAnsi="Times New Roman"/>
          <w:i/>
          <w:iCs/>
        </w:rPr>
        <w:t>ms</w:t>
      </w:r>
      <w:proofErr w:type="spellEnd"/>
      <w:r w:rsidR="00D57618" w:rsidRPr="00E412C0">
        <w:rPr>
          <w:rFonts w:ascii="Times New Roman" w:hAnsi="Times New Roman"/>
          <w:i/>
          <w:iCs/>
        </w:rPr>
        <w:t xml:space="preserve"> Channel Occupancy Time as defined in step 5) above.</w:t>
      </w:r>
    </w:p>
    <w:p w14:paraId="74C61A5B" w14:textId="3DE79247" w:rsidR="00A50F56" w:rsidRDefault="00A03D27" w:rsidP="00D57618">
      <w:pPr>
        <w:jc w:val="both"/>
        <w:rPr>
          <w:color w:val="000000" w:themeColor="text1"/>
        </w:rPr>
      </w:pPr>
      <w:r>
        <w:t>Th</w:t>
      </w:r>
      <w:r w:rsidR="00870608">
        <w:t xml:space="preserve">ere is no definition for a maximum </w:t>
      </w:r>
      <w:r>
        <w:t>gap before the UE’s response,</w:t>
      </w:r>
      <w:r w:rsidR="00870608">
        <w:t xml:space="preserve"> or condition on one-shot LBT if </w:t>
      </w:r>
      <w:r w:rsidR="00FD7853">
        <w:t>a</w:t>
      </w:r>
      <w:r w:rsidR="00870608">
        <w:t xml:space="preserve"> gap is exceeded.</w:t>
      </w:r>
      <w:r>
        <w:t xml:space="preserve"> </w:t>
      </w:r>
      <w:r w:rsidR="00AD682E">
        <w:t xml:space="preserve">In Rel-16 NR-U, </w:t>
      </w:r>
      <w:r w:rsidR="00321127">
        <w:t xml:space="preserve">Cat-1 </w:t>
      </w:r>
      <w:r w:rsidR="00AD682E">
        <w:t xml:space="preserve">channel access </w:t>
      </w:r>
      <w:r w:rsidR="002F07A8">
        <w:rPr>
          <w:color w:val="000000" w:themeColor="text1"/>
        </w:rPr>
        <w:t>is</w:t>
      </w:r>
      <w:r w:rsidR="00AD682E" w:rsidRPr="00D57618">
        <w:rPr>
          <w:color w:val="000000" w:themeColor="text1"/>
        </w:rPr>
        <w:t xml:space="preserve"> allowed when the time gap between the initiating device and responding device transmissions is at most 16 us</w:t>
      </w:r>
      <w:r w:rsidR="002F07A8">
        <w:rPr>
          <w:color w:val="000000" w:themeColor="text1"/>
        </w:rPr>
        <w:t xml:space="preserve">. </w:t>
      </w:r>
      <w:r w:rsidR="00321127">
        <w:rPr>
          <w:color w:val="000000" w:themeColor="text1"/>
        </w:rPr>
        <w:t xml:space="preserve">That presents significant restrictions for the use of Cat-1 channel access: Cat-1 channel access cannot be used for PUSCH or for PDSCH HARQ-ACK unless there are some other transmissions between </w:t>
      </w:r>
      <w:r w:rsidR="00140917">
        <w:rPr>
          <w:color w:val="000000" w:themeColor="text1"/>
        </w:rPr>
        <w:t xml:space="preserve">the </w:t>
      </w:r>
      <w:r w:rsidR="00321127">
        <w:rPr>
          <w:color w:val="000000" w:themeColor="text1"/>
        </w:rPr>
        <w:t xml:space="preserve">UL grant or </w:t>
      </w:r>
      <w:r w:rsidR="00140917">
        <w:rPr>
          <w:color w:val="000000" w:themeColor="text1"/>
        </w:rPr>
        <w:t xml:space="preserve">the </w:t>
      </w:r>
      <w:r w:rsidR="00321127">
        <w:rPr>
          <w:color w:val="000000" w:themeColor="text1"/>
        </w:rPr>
        <w:t xml:space="preserve">PDSCH </w:t>
      </w:r>
      <w:r w:rsidR="006840D1">
        <w:rPr>
          <w:color w:val="000000" w:themeColor="text1"/>
        </w:rPr>
        <w:t xml:space="preserve">because of the time required for </w:t>
      </w:r>
      <w:r w:rsidR="00321127">
        <w:rPr>
          <w:color w:val="000000" w:themeColor="text1"/>
        </w:rPr>
        <w:t>UE processing.</w:t>
      </w:r>
      <w:r w:rsidR="00140917">
        <w:rPr>
          <w:color w:val="000000" w:themeColor="text1"/>
        </w:rPr>
        <w:t xml:space="preserve"> </w:t>
      </w:r>
      <w:r w:rsidR="001C14EF">
        <w:rPr>
          <w:color w:val="000000" w:themeColor="text1"/>
        </w:rPr>
        <w:t>W</w:t>
      </w:r>
      <w:r w:rsidR="00140917">
        <w:rPr>
          <w:color w:val="000000" w:themeColor="text1"/>
        </w:rPr>
        <w:t>e do not see reasonable to impose a maximum time gap for Cat-1 channel access that complicates and restricts the use of it</w:t>
      </w:r>
      <w:r w:rsidR="006840D1">
        <w:rPr>
          <w:color w:val="000000" w:themeColor="text1"/>
        </w:rPr>
        <w:t>,</w:t>
      </w:r>
      <w:r w:rsidR="00140917">
        <w:rPr>
          <w:color w:val="000000" w:themeColor="text1"/>
        </w:rPr>
        <w:t xml:space="preserve"> for </w:t>
      </w:r>
      <w:r>
        <w:rPr>
          <w:color w:val="000000" w:themeColor="text1"/>
        </w:rPr>
        <w:t xml:space="preserve">coexistence </w:t>
      </w:r>
      <w:r w:rsidR="00140917">
        <w:rPr>
          <w:color w:val="000000" w:themeColor="text1"/>
        </w:rPr>
        <w:t xml:space="preserve">benefits that might not exist. </w:t>
      </w:r>
      <w:r w:rsidR="00870608">
        <w:rPr>
          <w:color w:val="000000" w:themeColor="text1"/>
        </w:rPr>
        <w:t>When considering Alt. 2 and Alt.</w:t>
      </w:r>
      <w:proofErr w:type="gramStart"/>
      <w:r w:rsidR="00870608">
        <w:rPr>
          <w:color w:val="000000" w:themeColor="text1"/>
        </w:rPr>
        <w:t>3,</w:t>
      </w:r>
      <w:r>
        <w:rPr>
          <w:color w:val="000000" w:themeColor="text1"/>
        </w:rPr>
        <w:t>,</w:t>
      </w:r>
      <w:proofErr w:type="gramEnd"/>
      <w:r>
        <w:rPr>
          <w:color w:val="000000" w:themeColor="text1"/>
        </w:rPr>
        <w:t xml:space="preserve"> </w:t>
      </w:r>
      <w:r w:rsidR="001C14EF">
        <w:rPr>
          <w:color w:val="000000" w:themeColor="text1"/>
        </w:rPr>
        <w:t xml:space="preserve">the allowed </w:t>
      </w:r>
      <w:r w:rsidR="001C14EF">
        <w:rPr>
          <w:i/>
        </w:rPr>
        <w:t>time gap</w:t>
      </w:r>
      <w:r>
        <w:rPr>
          <w:i/>
        </w:rPr>
        <w:t xml:space="preserve"> X</w:t>
      </w:r>
      <w:r w:rsidR="001C14EF">
        <w:rPr>
          <w:i/>
        </w:rPr>
        <w:t xml:space="preserve"> should </w:t>
      </w:r>
      <w:r w:rsidR="006840D1">
        <w:rPr>
          <w:i/>
        </w:rPr>
        <w:t xml:space="preserve">at least </w:t>
      </w:r>
      <w:r w:rsidR="001C14EF">
        <w:rPr>
          <w:i/>
        </w:rPr>
        <w:t>be longer that PDSCH processing time and PUSCH preparation time</w:t>
      </w:r>
      <w:r w:rsidR="001C14EF">
        <w:rPr>
          <w:color w:val="000000" w:themeColor="text1"/>
        </w:rPr>
        <w:t xml:space="preserve"> </w:t>
      </w:r>
      <w:r w:rsidR="00870608">
        <w:rPr>
          <w:color w:val="000000" w:themeColor="text1"/>
        </w:rPr>
        <w:t xml:space="preserve">to accommodate for UE that is immediately proceeding with the transmission </w:t>
      </w:r>
      <w:r w:rsidR="00BC449B">
        <w:rPr>
          <w:color w:val="000000" w:themeColor="text1"/>
        </w:rPr>
        <w:t xml:space="preserve">as said in EN 302 567. </w:t>
      </w:r>
      <w:r w:rsidR="001C14EF">
        <w:rPr>
          <w:color w:val="000000" w:themeColor="text1"/>
        </w:rPr>
        <w:t>In the case of 120 kHz SCS, the PUSCH preparation time is 36 symbols or roughly 320 us.</w:t>
      </w:r>
    </w:p>
    <w:p w14:paraId="6678459D" w14:textId="77E3944B" w:rsidR="00D57618" w:rsidRPr="00605257" w:rsidRDefault="00D57618" w:rsidP="00D57618">
      <w:pPr>
        <w:jc w:val="both"/>
        <w:rPr>
          <w:i/>
          <w:iCs/>
        </w:rPr>
      </w:pPr>
      <w:bookmarkStart w:id="48" w:name="_Hlk61703404"/>
      <w:r w:rsidRPr="003656B8">
        <w:rPr>
          <w:b/>
          <w:i/>
          <w:iCs/>
        </w:rPr>
        <w:t xml:space="preserve">Proposal </w:t>
      </w:r>
      <w:r w:rsidR="009E7231" w:rsidRPr="003656B8">
        <w:rPr>
          <w:b/>
          <w:i/>
          <w:iCs/>
        </w:rPr>
        <w:t>2</w:t>
      </w:r>
      <w:r w:rsidR="006E0248">
        <w:rPr>
          <w:b/>
          <w:i/>
          <w:iCs/>
        </w:rPr>
        <w:t>6</w:t>
      </w:r>
      <w:r w:rsidR="00510CC2" w:rsidRPr="003656B8">
        <w:rPr>
          <w:b/>
          <w:i/>
          <w:iCs/>
        </w:rPr>
        <w:t>:</w:t>
      </w:r>
      <w:r w:rsidRPr="00605257">
        <w:rPr>
          <w:i/>
          <w:iCs/>
        </w:rPr>
        <w:t xml:space="preserve"> </w:t>
      </w:r>
      <w:r w:rsidR="00A50F56" w:rsidRPr="00605257">
        <w:rPr>
          <w:rFonts w:cs="Times"/>
          <w:i/>
          <w:iCs/>
        </w:rPr>
        <w:t>On maximum gap within a COT to allow COT sharing without LBT, we support Alt. 1</w:t>
      </w:r>
      <w:r w:rsidR="00BC449B">
        <w:rPr>
          <w:rFonts w:cs="Times"/>
          <w:i/>
          <w:iCs/>
        </w:rPr>
        <w:t>.</w:t>
      </w:r>
      <w:r w:rsidR="00A50F56" w:rsidRPr="00605257">
        <w:rPr>
          <w:i/>
          <w:iCs/>
        </w:rPr>
        <w:t xml:space="preserve"> </w:t>
      </w:r>
    </w:p>
    <w:p w14:paraId="2F13929F" w14:textId="70BCEDAA" w:rsidR="00D57618" w:rsidRDefault="00D57618" w:rsidP="00D57618">
      <w:pPr>
        <w:jc w:val="both"/>
        <w:rPr>
          <w:i/>
        </w:rPr>
      </w:pPr>
      <w:r w:rsidRPr="003656B8">
        <w:rPr>
          <w:b/>
          <w:i/>
          <w:iCs/>
        </w:rPr>
        <w:t xml:space="preserve">Proposal </w:t>
      </w:r>
      <w:r w:rsidR="009E7231" w:rsidRPr="003656B8">
        <w:rPr>
          <w:b/>
          <w:i/>
          <w:iCs/>
        </w:rPr>
        <w:t>2</w:t>
      </w:r>
      <w:r w:rsidR="006E0248">
        <w:rPr>
          <w:b/>
          <w:i/>
          <w:iCs/>
        </w:rPr>
        <w:t>7</w:t>
      </w:r>
      <w:r w:rsidRPr="003656B8">
        <w:rPr>
          <w:b/>
          <w:i/>
          <w:iCs/>
        </w:rPr>
        <w:t>:</w:t>
      </w:r>
      <w:r w:rsidRPr="00605257">
        <w:rPr>
          <w:i/>
          <w:iCs/>
        </w:rPr>
        <w:t xml:space="preserve"> </w:t>
      </w:r>
      <w:r w:rsidR="00A50F56" w:rsidRPr="00605257">
        <w:rPr>
          <w:i/>
          <w:iCs/>
        </w:rPr>
        <w:t>In case</w:t>
      </w:r>
      <w:r w:rsidR="00A50F56">
        <w:rPr>
          <w:i/>
        </w:rPr>
        <w:t xml:space="preserve"> of Alt.2 </w:t>
      </w:r>
      <w:r w:rsidR="00BC449B">
        <w:rPr>
          <w:i/>
        </w:rPr>
        <w:t>or Alt. 3</w:t>
      </w:r>
      <w:r w:rsidR="00A50F56">
        <w:rPr>
          <w:i/>
        </w:rPr>
        <w:t xml:space="preserve"> for COT sharing without LBT, the maximum t</w:t>
      </w:r>
      <w:r>
        <w:rPr>
          <w:i/>
        </w:rPr>
        <w:t xml:space="preserve">ime gap X is </w:t>
      </w:r>
      <w:r w:rsidR="00FB6940">
        <w:rPr>
          <w:i/>
        </w:rPr>
        <w:t xml:space="preserve">at least </w:t>
      </w:r>
      <w:r>
        <w:rPr>
          <w:i/>
        </w:rPr>
        <w:t>longer that PDSCH processing time and PUSCH preparation time</w:t>
      </w:r>
      <w:r w:rsidRPr="00B31F3E">
        <w:rPr>
          <w:i/>
        </w:rPr>
        <w:t>.</w:t>
      </w:r>
    </w:p>
    <w:p w14:paraId="5D3ABA12" w14:textId="4D9C32E5" w:rsidR="009A4041" w:rsidRDefault="00D62CE1" w:rsidP="001C14EF">
      <w:pPr>
        <w:jc w:val="both"/>
        <w:rPr>
          <w:b/>
        </w:rPr>
      </w:pPr>
      <w:r>
        <w:t>Implementation of LBT procedure can have considerable impact on UE, especially if Rel-16 NR-U is not supported by the UE. With the use of short control signalling and Cat-1 channel access</w:t>
      </w:r>
      <w:r w:rsidR="00BE5169">
        <w:t xml:space="preserve"> within COT</w:t>
      </w:r>
      <w:r>
        <w:t>, UEs without LBT can be supported</w:t>
      </w:r>
      <w:r w:rsidR="002734DF">
        <w:t xml:space="preserve"> from the channel access viewpoint. However, </w:t>
      </w:r>
      <w:r w:rsidR="00915B48">
        <w:t xml:space="preserve">gNB should be aware of that so that gNB </w:t>
      </w:r>
      <w:r w:rsidR="00B4441A">
        <w:t>does not schedule UE to initiate its own COT</w:t>
      </w:r>
      <w:r w:rsidR="00915B48">
        <w:t>.</w:t>
      </w:r>
      <w:r w:rsidR="002734DF">
        <w:t xml:space="preserve"> </w:t>
      </w:r>
      <w:r>
        <w:t xml:space="preserve">  </w:t>
      </w:r>
    </w:p>
    <w:p w14:paraId="7EA9CBAB" w14:textId="1AF68CAB" w:rsidR="001C14EF" w:rsidRPr="00A905BC" w:rsidRDefault="001C14EF" w:rsidP="001C14EF">
      <w:pPr>
        <w:jc w:val="both"/>
        <w:rPr>
          <w:i/>
        </w:rPr>
      </w:pPr>
      <w:r w:rsidRPr="003656B8">
        <w:rPr>
          <w:b/>
          <w:i/>
          <w:iCs/>
        </w:rPr>
        <w:t xml:space="preserve">Proposal </w:t>
      </w:r>
      <w:r w:rsidR="009E7231" w:rsidRPr="003656B8">
        <w:rPr>
          <w:b/>
          <w:i/>
          <w:iCs/>
        </w:rPr>
        <w:t>2</w:t>
      </w:r>
      <w:r w:rsidR="006E0248">
        <w:rPr>
          <w:b/>
          <w:i/>
          <w:iCs/>
        </w:rPr>
        <w:t>8</w:t>
      </w:r>
      <w:r w:rsidRPr="003656B8">
        <w:rPr>
          <w:b/>
          <w:i/>
          <w:iCs/>
        </w:rPr>
        <w:t>:</w:t>
      </w:r>
      <w:r w:rsidRPr="00605257">
        <w:rPr>
          <w:i/>
          <w:iCs/>
        </w:rPr>
        <w:t xml:space="preserve"> UEs</w:t>
      </w:r>
      <w:r>
        <w:rPr>
          <w:i/>
        </w:rPr>
        <w:t xml:space="preserve"> without LBT functionality are</w:t>
      </w:r>
      <w:r w:rsidR="002734DF">
        <w:rPr>
          <w:i/>
        </w:rPr>
        <w:t xml:space="preserve"> </w:t>
      </w:r>
      <w:r>
        <w:rPr>
          <w:i/>
        </w:rPr>
        <w:t>supported</w:t>
      </w:r>
      <w:r w:rsidRPr="00B31F3E">
        <w:rPr>
          <w:i/>
        </w:rPr>
        <w:t>.</w:t>
      </w:r>
    </w:p>
    <w:bookmarkEnd w:id="48"/>
    <w:p w14:paraId="5BAC615F" w14:textId="505FAF14" w:rsidR="5B7AABEA" w:rsidRDefault="54B36245" w:rsidP="001277B4">
      <w:pPr>
        <w:pStyle w:val="Heading1"/>
      </w:pPr>
      <w:r>
        <w:t>Receiver assistance in channel access</w:t>
      </w:r>
      <w:r w:rsidR="00B02CD7">
        <w:t xml:space="preserve"> </w:t>
      </w:r>
    </w:p>
    <w:p w14:paraId="65F23D29" w14:textId="190EA87C" w:rsidR="00722C2C" w:rsidRDefault="00722C2C" w:rsidP="00A81BA8">
      <w:pPr>
        <w:jc w:val="both"/>
      </w:pPr>
      <w:r>
        <w:t>Following TR</w:t>
      </w:r>
      <w:r w:rsidR="00200F78">
        <w:t xml:space="preserve"> 38.808, in this WI we further discuss Class A </w:t>
      </w:r>
      <w:r w:rsidR="004773CC">
        <w:t xml:space="preserve">receiver assistance </w:t>
      </w:r>
      <w:r w:rsidR="00200F78">
        <w:t>channel a</w:t>
      </w:r>
      <w:r w:rsidR="007C3AC7">
        <w:t>ccess scheme</w:t>
      </w:r>
      <w:r w:rsidR="00EF31CC">
        <w:t xml:space="preserve"> – whe</w:t>
      </w:r>
      <w:r w:rsidR="009F523F">
        <w:t>re</w:t>
      </w:r>
      <w:r w:rsidR="00EF31CC">
        <w:t xml:space="preserve"> Rx </w:t>
      </w:r>
      <w:proofErr w:type="gramStart"/>
      <w:r w:rsidR="00EF31CC">
        <w:t>provides assist</w:t>
      </w:r>
      <w:r w:rsidR="004773CC">
        <w:t>ance</w:t>
      </w:r>
      <w:proofErr w:type="gramEnd"/>
      <w:r w:rsidR="004773CC">
        <w:t xml:space="preserve"> information (signalling)</w:t>
      </w:r>
      <w:r w:rsidR="003C54EC">
        <w:t xml:space="preserve"> to </w:t>
      </w:r>
      <w:r w:rsidR="00E63EB9">
        <w:t xml:space="preserve">transmitter only. It was agreed </w:t>
      </w:r>
      <w:r w:rsidR="00EE58A0">
        <w:t>that Class B, B1, B2, and C</w:t>
      </w:r>
      <w:r w:rsidR="00FC63B8">
        <w:t xml:space="preserve"> will not be investigated as a receiver assistance channel access schemes in the scope of Release 17.</w:t>
      </w:r>
    </w:p>
    <w:p w14:paraId="68C50FC3" w14:textId="0E67C309" w:rsidR="005444EC" w:rsidRDefault="005444EC" w:rsidP="005444EC">
      <w:pPr>
        <w:spacing w:after="160" w:line="259" w:lineRule="auto"/>
        <w:jc w:val="both"/>
      </w:pPr>
      <w:r w:rsidRPr="001277B4">
        <w:rPr>
          <w:rFonts w:eastAsia="Calibri"/>
        </w:rPr>
        <w:t xml:space="preserve">Therefore, </w:t>
      </w:r>
      <w:r>
        <w:rPr>
          <w:rFonts w:eastAsia="Calibri"/>
        </w:rPr>
        <w:t xml:space="preserve">the Work Item studies only Class A receiver assistance, as defined in </w:t>
      </w:r>
      <w:r>
        <w:t>TR38.808 [2]:</w:t>
      </w:r>
    </w:p>
    <w:p w14:paraId="2689BDDF" w14:textId="77777777" w:rsidR="005444EC" w:rsidRPr="00DB05EA" w:rsidRDefault="005444EC" w:rsidP="00DB05EA">
      <w:pPr>
        <w:spacing w:after="60"/>
        <w:ind w:left="284"/>
        <w:jc w:val="both"/>
        <w:rPr>
          <w:i/>
          <w:iCs/>
        </w:rPr>
      </w:pPr>
      <w:r w:rsidRPr="00DB05EA">
        <w:rPr>
          <w:i/>
          <w:iCs/>
        </w:rPr>
        <w:t>The following receiver assisted channel access and interference management schemes have been considered and can be further investigated when specifications are developed.</w:t>
      </w:r>
    </w:p>
    <w:p w14:paraId="0D45D102" w14:textId="77777777" w:rsidR="005444EC" w:rsidRPr="00DB05EA" w:rsidRDefault="005444EC" w:rsidP="00DB05EA">
      <w:pPr>
        <w:spacing w:after="60"/>
        <w:ind w:left="284"/>
        <w:jc w:val="both"/>
        <w:rPr>
          <w:i/>
          <w:iCs/>
        </w:rPr>
      </w:pPr>
      <w:r w:rsidRPr="00DB05EA">
        <w:rPr>
          <w:i/>
          <w:iCs/>
        </w:rPr>
        <w:t>-</w:t>
      </w:r>
      <w:r w:rsidRPr="00DB05EA">
        <w:rPr>
          <w:i/>
          <w:iCs/>
        </w:rPr>
        <w:tab/>
        <w:t xml:space="preserve">Class A) Receiver </w:t>
      </w:r>
      <w:proofErr w:type="gramStart"/>
      <w:r w:rsidRPr="00DB05EA">
        <w:rPr>
          <w:i/>
          <w:iCs/>
        </w:rPr>
        <w:t>provides assistance</w:t>
      </w:r>
      <w:proofErr w:type="gramEnd"/>
      <w:r w:rsidRPr="00DB05EA">
        <w:rPr>
          <w:i/>
          <w:iCs/>
        </w:rPr>
        <w:t xml:space="preserve"> information (signalling) to transmitter only. The following aspects of Class A can be further discussed when specifications are developed.</w:t>
      </w:r>
    </w:p>
    <w:p w14:paraId="4A6FE7A8" w14:textId="77777777" w:rsidR="005444EC" w:rsidRPr="00DB05EA" w:rsidRDefault="005444EC" w:rsidP="00DB05EA">
      <w:pPr>
        <w:spacing w:after="60"/>
        <w:ind w:left="284"/>
        <w:rPr>
          <w:i/>
          <w:iCs/>
        </w:rPr>
      </w:pPr>
      <w:r w:rsidRPr="00DB05EA">
        <w:rPr>
          <w:i/>
          <w:iCs/>
        </w:rPr>
        <w:t>-</w:t>
      </w:r>
      <w:r w:rsidRPr="00DB05EA">
        <w:rPr>
          <w:i/>
          <w:iCs/>
        </w:rPr>
        <w:tab/>
        <w:t>Applicability in the following potential channel access modes:</w:t>
      </w:r>
    </w:p>
    <w:p w14:paraId="4216FF22" w14:textId="77777777" w:rsidR="005444EC" w:rsidRPr="00DB05EA" w:rsidRDefault="005444EC" w:rsidP="00DB05EA">
      <w:pPr>
        <w:spacing w:after="60"/>
        <w:ind w:left="284"/>
        <w:rPr>
          <w:i/>
          <w:iCs/>
        </w:rPr>
      </w:pPr>
      <w:r w:rsidRPr="00DB05EA">
        <w:rPr>
          <w:i/>
          <w:iCs/>
        </w:rPr>
        <w:t>-</w:t>
      </w:r>
      <w:r w:rsidRPr="00DB05EA">
        <w:rPr>
          <w:i/>
          <w:iCs/>
        </w:rPr>
        <w:tab/>
        <w:t>LBT is performed prior to transmission,</w:t>
      </w:r>
    </w:p>
    <w:p w14:paraId="074692CC" w14:textId="77777777" w:rsidR="005444EC" w:rsidRPr="00DB05EA" w:rsidRDefault="005444EC" w:rsidP="00DB05EA">
      <w:pPr>
        <w:spacing w:after="60"/>
        <w:ind w:left="284"/>
        <w:rPr>
          <w:i/>
          <w:iCs/>
        </w:rPr>
      </w:pPr>
      <w:r w:rsidRPr="00DB05EA">
        <w:rPr>
          <w:i/>
          <w:iCs/>
        </w:rPr>
        <w:t>-</w:t>
      </w:r>
      <w:r w:rsidRPr="00DB05EA">
        <w:rPr>
          <w:i/>
          <w:iCs/>
        </w:rPr>
        <w:tab/>
        <w:t>No LBT is performed prior to transmission.</w:t>
      </w:r>
    </w:p>
    <w:p w14:paraId="397A4E9D" w14:textId="77777777" w:rsidR="005444EC" w:rsidRPr="00DB05EA" w:rsidRDefault="005444EC" w:rsidP="00DB05EA">
      <w:pPr>
        <w:spacing w:after="60"/>
        <w:ind w:left="284"/>
        <w:rPr>
          <w:i/>
          <w:iCs/>
        </w:rPr>
      </w:pPr>
      <w:r w:rsidRPr="00DB05EA">
        <w:rPr>
          <w:i/>
          <w:iCs/>
        </w:rPr>
        <w:t>-</w:t>
      </w:r>
      <w:r w:rsidRPr="00DB05EA">
        <w:rPr>
          <w:i/>
          <w:iCs/>
        </w:rPr>
        <w:tab/>
        <w:t>Details of assistance information (e.g., type, timing, content, how the assistance information is obtained etc.).</w:t>
      </w:r>
    </w:p>
    <w:p w14:paraId="2426A0D9"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LBT performed at the receiver prior to transmission.</w:t>
      </w:r>
    </w:p>
    <w:p w14:paraId="78F56711"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existing layer 1 and layer 3 measurements with enhancements if needed.</w:t>
      </w:r>
    </w:p>
    <w:p w14:paraId="3DB1DB0E" w14:textId="797FE6E4" w:rsidR="005444EC" w:rsidRPr="00DB05EA" w:rsidRDefault="005444EC" w:rsidP="005444EC">
      <w:pPr>
        <w:ind w:left="284"/>
        <w:rPr>
          <w:i/>
          <w:iCs/>
        </w:rPr>
      </w:pPr>
      <w:r w:rsidRPr="00DB05EA">
        <w:rPr>
          <w:i/>
          <w:iCs/>
        </w:rPr>
        <w:t>-</w:t>
      </w:r>
      <w:r w:rsidRPr="00DB05EA">
        <w:rPr>
          <w:i/>
          <w:iCs/>
        </w:rPr>
        <w:tab/>
        <w:t>If any specification changes are needed to support Class A.</w:t>
      </w:r>
    </w:p>
    <w:p w14:paraId="05A36085" w14:textId="77777777" w:rsidR="007B34D8" w:rsidRPr="001277B4" w:rsidRDefault="007B34D8" w:rsidP="007B34D8">
      <w:pPr>
        <w:spacing w:after="160" w:line="259" w:lineRule="auto"/>
        <w:jc w:val="both"/>
        <w:rPr>
          <w:rFonts w:eastAsia="Calibri"/>
        </w:rPr>
      </w:pPr>
      <w:r w:rsidRPr="001277B4">
        <w:rPr>
          <w:rFonts w:eastAsia="Calibri"/>
        </w:rPr>
        <w:t xml:space="preserve">Ideal LBT would defer a transmission when the intended receiver is considerably interfered by an on-going transmission, or when the transmission would considerably interfere the reception of already on-going transmission. The basic approximation of transmitter ED-LBT is that channel energy measured on the transmitter is highly correlated with the channel energy at the receiver. While this is a reasonable approximation with omni-directional antennas, the measured channel energy may be very different at transmitter and receiver with beam-based operation. </w:t>
      </w:r>
    </w:p>
    <w:p w14:paraId="40C05974" w14:textId="249009AC" w:rsidR="00BE1322" w:rsidRDefault="007A6E5C" w:rsidP="00BE1322">
      <w:pPr>
        <w:jc w:val="both"/>
        <w:rPr>
          <w:rFonts w:eastAsia="Calibri"/>
        </w:rPr>
      </w:pPr>
      <w:r>
        <w:t xml:space="preserve">There </w:t>
      </w:r>
      <w:r w:rsidR="00382DF2">
        <w:t>might be</w:t>
      </w:r>
      <w:r>
        <w:t xml:space="preserve"> different</w:t>
      </w:r>
      <w:r w:rsidR="00382DF2">
        <w:t xml:space="preserve"> types of assistance pro</w:t>
      </w:r>
      <w:r w:rsidR="0015536C">
        <w:t xml:space="preserve">vided by Rx: </w:t>
      </w:r>
      <w:r w:rsidR="00093782">
        <w:t xml:space="preserve">(i) </w:t>
      </w:r>
      <w:r w:rsidR="00093782" w:rsidRPr="00164E7F">
        <w:rPr>
          <w:rFonts w:eastAsia="Calibri"/>
        </w:rPr>
        <w:t>RTS-CTS functionality</w:t>
      </w:r>
      <w:r w:rsidR="00002776">
        <w:rPr>
          <w:rFonts w:eastAsia="Calibri"/>
        </w:rPr>
        <w:t xml:space="preserve">; (ii) </w:t>
      </w:r>
      <w:r w:rsidR="005836F9">
        <w:rPr>
          <w:rFonts w:eastAsia="Calibri"/>
        </w:rPr>
        <w:t>additional sensing at</w:t>
      </w:r>
      <w:r w:rsidR="00B144CB">
        <w:rPr>
          <w:rFonts w:eastAsia="Calibri"/>
        </w:rPr>
        <w:t xml:space="preserve"> Rx side; (iii) </w:t>
      </w:r>
      <w:r w:rsidR="00D51CCA">
        <w:rPr>
          <w:rFonts w:eastAsia="Calibri"/>
        </w:rPr>
        <w:t>existing measurements and signalling.</w:t>
      </w:r>
      <w:r w:rsidR="00BE1322">
        <w:rPr>
          <w:rFonts w:eastAsia="Calibri"/>
        </w:rPr>
        <w:t xml:space="preserve"> </w:t>
      </w:r>
      <w:r w:rsidR="00BE1322" w:rsidRPr="00164E7F">
        <w:rPr>
          <w:rFonts w:eastAsia="Calibri"/>
        </w:rPr>
        <w:t>Th</w:t>
      </w:r>
      <w:r w:rsidR="00BE1322">
        <w:rPr>
          <w:rFonts w:eastAsia="Calibri"/>
        </w:rPr>
        <w:t>e</w:t>
      </w:r>
      <w:r w:rsidR="00BE1322" w:rsidRPr="00164E7F">
        <w:rPr>
          <w:rFonts w:eastAsia="Calibri"/>
        </w:rPr>
        <w:t xml:space="preserve"> type</w:t>
      </w:r>
      <w:r w:rsidR="00BE1322">
        <w:rPr>
          <w:rFonts w:eastAsia="Calibri"/>
        </w:rPr>
        <w:t xml:space="preserve"> (i)</w:t>
      </w:r>
      <w:r w:rsidR="00BE1322" w:rsidRPr="00164E7F">
        <w:rPr>
          <w:rFonts w:eastAsia="Calibri"/>
        </w:rPr>
        <w:t xml:space="preserve"> of receiver assistance refers to Class C LBT and, according to TR 38.808 [</w:t>
      </w:r>
      <w:r w:rsidR="006D449A">
        <w:rPr>
          <w:rFonts w:eastAsia="Calibri"/>
        </w:rPr>
        <w:t>2</w:t>
      </w:r>
      <w:r w:rsidR="00BE1322" w:rsidRPr="00164E7F">
        <w:rPr>
          <w:rFonts w:eastAsia="Calibri"/>
        </w:rPr>
        <w:t>], will not be further investigated in Rel-17</w:t>
      </w:r>
      <w:r w:rsidR="00BE1322">
        <w:rPr>
          <w:rFonts w:eastAsia="Calibri"/>
        </w:rPr>
        <w:t>.</w:t>
      </w:r>
    </w:p>
    <w:p w14:paraId="02769262" w14:textId="0B2D8601" w:rsidR="003B756C" w:rsidRDefault="00D45D83" w:rsidP="003B756C">
      <w:pPr>
        <w:jc w:val="both"/>
      </w:pPr>
      <w:r>
        <w:t>Further, f</w:t>
      </w:r>
      <w:r w:rsidR="003B756C">
        <w:t>rom the RAN1 104-e agreements</w:t>
      </w:r>
      <w:r>
        <w:t xml:space="preserve"> we have the following tools to be considered</w:t>
      </w:r>
      <w:r w:rsidR="00DB24D0">
        <w:t>.</w:t>
      </w:r>
    </w:p>
    <w:tbl>
      <w:tblPr>
        <w:tblStyle w:val="TableGrid"/>
        <w:tblW w:w="0" w:type="auto"/>
        <w:tblLook w:val="04A0" w:firstRow="1" w:lastRow="0" w:firstColumn="1" w:lastColumn="0" w:noHBand="0" w:noVBand="1"/>
      </w:tblPr>
      <w:tblGrid>
        <w:gridCol w:w="9629"/>
      </w:tblGrid>
      <w:tr w:rsidR="00BE5169" w14:paraId="43EE7A6C" w14:textId="77777777" w:rsidTr="0039340D">
        <w:tc>
          <w:tcPr>
            <w:tcW w:w="9629" w:type="dxa"/>
          </w:tcPr>
          <w:p w14:paraId="2682A92A" w14:textId="77777777" w:rsidR="00BE5169" w:rsidRPr="003656B8" w:rsidRDefault="00BE5169" w:rsidP="003656B8">
            <w:pPr>
              <w:spacing w:before="120" w:after="0"/>
              <w:ind w:left="142" w:right="142"/>
              <w:jc w:val="both"/>
              <w:rPr>
                <w:sz w:val="18"/>
                <w:szCs w:val="18"/>
              </w:rPr>
            </w:pPr>
            <w:r w:rsidRPr="003656B8">
              <w:rPr>
                <w:sz w:val="18"/>
                <w:szCs w:val="18"/>
                <w:highlight w:val="green"/>
              </w:rPr>
              <w:lastRenderedPageBreak/>
              <w:t>Agreement:</w:t>
            </w:r>
          </w:p>
          <w:p w14:paraId="7DA07C4E" w14:textId="77777777" w:rsidR="00BE5169" w:rsidRPr="003656B8" w:rsidRDefault="00BE5169" w:rsidP="003656B8">
            <w:pPr>
              <w:spacing w:after="0"/>
              <w:ind w:left="142" w:right="142"/>
              <w:jc w:val="both"/>
              <w:rPr>
                <w:sz w:val="18"/>
                <w:szCs w:val="18"/>
              </w:rPr>
            </w:pPr>
            <w:r w:rsidRPr="003656B8">
              <w:rPr>
                <w:sz w:val="18"/>
                <w:szCs w:val="18"/>
              </w:rPr>
              <w:t xml:space="preserve">For receiver to </w:t>
            </w:r>
            <w:proofErr w:type="gramStart"/>
            <w:r w:rsidRPr="003656B8">
              <w:rPr>
                <w:sz w:val="18"/>
                <w:szCs w:val="18"/>
              </w:rPr>
              <w:t>provide assistance</w:t>
            </w:r>
            <w:proofErr w:type="gramEnd"/>
            <w:r w:rsidRPr="003656B8">
              <w:rPr>
                <w:sz w:val="18"/>
                <w:szCs w:val="18"/>
              </w:rPr>
              <w:t>, channel sensing and reporting need to be performed. The following set of tools can be considered for further discussion</w:t>
            </w:r>
          </w:p>
          <w:p w14:paraId="10CDCA8E" w14:textId="77777777" w:rsidR="00BE5169" w:rsidRPr="003656B8" w:rsidRDefault="00BE5169" w:rsidP="003656B8">
            <w:pPr>
              <w:pStyle w:val="ListParagraph"/>
              <w:numPr>
                <w:ilvl w:val="0"/>
                <w:numId w:val="23"/>
              </w:numPr>
              <w:ind w:left="284" w:right="141" w:firstLine="0"/>
              <w:jc w:val="both"/>
              <w:rPr>
                <w:sz w:val="18"/>
                <w:szCs w:val="18"/>
                <w:lang w:val="en-US"/>
              </w:rPr>
            </w:pPr>
            <w:r w:rsidRPr="003656B8">
              <w:rPr>
                <w:sz w:val="18"/>
                <w:szCs w:val="18"/>
                <w:lang w:val="en-US"/>
              </w:rPr>
              <w:t>Alt 1. Legacy RSSI measurement and reporting with possible enhancements</w:t>
            </w:r>
          </w:p>
          <w:p w14:paraId="41E053C5" w14:textId="77777777" w:rsidR="00BE5169" w:rsidRPr="003656B8" w:rsidRDefault="00BE5169" w:rsidP="003656B8">
            <w:pPr>
              <w:pStyle w:val="ListParagraph"/>
              <w:numPr>
                <w:ilvl w:val="0"/>
                <w:numId w:val="23"/>
              </w:numPr>
              <w:ind w:left="284" w:right="141" w:firstLine="0"/>
              <w:jc w:val="both"/>
              <w:rPr>
                <w:sz w:val="18"/>
                <w:szCs w:val="18"/>
                <w:lang w:val="en-US"/>
              </w:rPr>
            </w:pPr>
            <w:r w:rsidRPr="003656B8">
              <w:rPr>
                <w:sz w:val="18"/>
                <w:szCs w:val="18"/>
                <w:lang w:val="en-US"/>
              </w:rPr>
              <w:t>Alt 2. AP-CSI report with possible enhancements</w:t>
            </w:r>
          </w:p>
          <w:p w14:paraId="55FA9085" w14:textId="77777777" w:rsidR="00BE5169" w:rsidRPr="003656B8" w:rsidRDefault="00BE5169" w:rsidP="003656B8">
            <w:pPr>
              <w:pStyle w:val="ListParagraph"/>
              <w:numPr>
                <w:ilvl w:val="0"/>
                <w:numId w:val="23"/>
              </w:numPr>
              <w:ind w:left="284" w:right="141" w:firstLine="0"/>
              <w:jc w:val="both"/>
              <w:rPr>
                <w:sz w:val="18"/>
                <w:szCs w:val="18"/>
              </w:rPr>
            </w:pPr>
            <w:r w:rsidRPr="003656B8">
              <w:rPr>
                <w:sz w:val="18"/>
                <w:szCs w:val="18"/>
              </w:rPr>
              <w:t xml:space="preserve">Alt 3. LBT at </w:t>
            </w:r>
            <w:proofErr w:type="spellStart"/>
            <w:r w:rsidRPr="003656B8">
              <w:rPr>
                <w:sz w:val="18"/>
                <w:szCs w:val="18"/>
              </w:rPr>
              <w:t>receiver</w:t>
            </w:r>
            <w:proofErr w:type="spellEnd"/>
            <w:r w:rsidRPr="003656B8">
              <w:rPr>
                <w:sz w:val="18"/>
                <w:szCs w:val="18"/>
              </w:rPr>
              <w:t xml:space="preserve"> </w:t>
            </w:r>
          </w:p>
          <w:p w14:paraId="088723FF" w14:textId="77777777" w:rsidR="00BE5169" w:rsidRPr="003656B8" w:rsidRDefault="00BE5169" w:rsidP="003656B8">
            <w:pPr>
              <w:pStyle w:val="ListParagraph"/>
              <w:numPr>
                <w:ilvl w:val="0"/>
                <w:numId w:val="25"/>
              </w:numPr>
              <w:ind w:left="284" w:right="141" w:firstLine="601"/>
              <w:jc w:val="both"/>
              <w:rPr>
                <w:sz w:val="18"/>
                <w:szCs w:val="18"/>
              </w:rPr>
            </w:pPr>
            <w:r w:rsidRPr="003656B8">
              <w:rPr>
                <w:sz w:val="18"/>
                <w:szCs w:val="18"/>
              </w:rPr>
              <w:t xml:space="preserve">Alt 3.1 </w:t>
            </w:r>
            <w:proofErr w:type="spellStart"/>
            <w:r w:rsidRPr="003656B8">
              <w:rPr>
                <w:sz w:val="18"/>
                <w:szCs w:val="18"/>
              </w:rPr>
              <w:t>eCCA</w:t>
            </w:r>
            <w:proofErr w:type="spellEnd"/>
            <w:r w:rsidRPr="003656B8">
              <w:rPr>
                <w:sz w:val="18"/>
                <w:szCs w:val="18"/>
              </w:rPr>
              <w:t xml:space="preserve"> </w:t>
            </w:r>
          </w:p>
          <w:p w14:paraId="635EB910" w14:textId="6ADAA5CB" w:rsidR="00BE5169" w:rsidRPr="00BE5169" w:rsidRDefault="00BE5169" w:rsidP="006D449A">
            <w:pPr>
              <w:pStyle w:val="ListParagraph"/>
              <w:numPr>
                <w:ilvl w:val="0"/>
                <w:numId w:val="25"/>
              </w:numPr>
              <w:spacing w:after="120"/>
              <w:ind w:left="284" w:right="142" w:firstLine="601"/>
              <w:jc w:val="both"/>
              <w:rPr>
                <w:sz w:val="18"/>
                <w:szCs w:val="18"/>
              </w:rPr>
            </w:pPr>
            <w:r w:rsidRPr="003656B8">
              <w:rPr>
                <w:sz w:val="18"/>
                <w:szCs w:val="18"/>
              </w:rPr>
              <w:t>Alt 3.2 Cat2 LBT</w:t>
            </w:r>
          </w:p>
        </w:tc>
      </w:tr>
    </w:tbl>
    <w:p w14:paraId="3BDC89AF" w14:textId="44CFD823" w:rsidR="00121A5B" w:rsidRDefault="37BB9A14" w:rsidP="00BE5169">
      <w:pPr>
        <w:spacing w:before="120" w:after="160" w:line="259" w:lineRule="auto"/>
        <w:jc w:val="both"/>
        <w:rPr>
          <w:rFonts w:eastAsia="Calibri"/>
        </w:rPr>
      </w:pPr>
      <w:r w:rsidRPr="3984922E">
        <w:rPr>
          <w:rFonts w:eastAsia="Calibri"/>
        </w:rPr>
        <w:t xml:space="preserve">Since the LBT at the receiver </w:t>
      </w:r>
      <w:r w:rsidR="00AC3811">
        <w:rPr>
          <w:rFonts w:eastAsia="Calibri"/>
        </w:rPr>
        <w:t>introduce</w:t>
      </w:r>
      <w:r w:rsidR="00AC3811" w:rsidRPr="3984922E">
        <w:rPr>
          <w:rFonts w:eastAsia="Calibri"/>
        </w:rPr>
        <w:t xml:space="preserve">s </w:t>
      </w:r>
      <w:r w:rsidRPr="3984922E">
        <w:rPr>
          <w:rFonts w:eastAsia="Calibri"/>
        </w:rPr>
        <w:t>additional</w:t>
      </w:r>
      <w:r w:rsidR="4777EF00" w:rsidRPr="3984922E">
        <w:rPr>
          <w:rFonts w:eastAsia="Calibri"/>
        </w:rPr>
        <w:t xml:space="preserve"> delay</w:t>
      </w:r>
      <w:r w:rsidR="36A879FE" w:rsidRPr="3984922E">
        <w:rPr>
          <w:rFonts w:eastAsia="Calibri"/>
        </w:rPr>
        <w:t xml:space="preserve"> and complexity, it is </w:t>
      </w:r>
      <w:r w:rsidR="5F5BAE4F" w:rsidRPr="3984922E">
        <w:rPr>
          <w:rFonts w:eastAsia="Calibri"/>
        </w:rPr>
        <w:t xml:space="preserve">reasonable to </w:t>
      </w:r>
      <w:r w:rsidR="307F5923" w:rsidRPr="3984922E">
        <w:rPr>
          <w:rFonts w:eastAsia="Calibri"/>
        </w:rPr>
        <w:t>utilize the</w:t>
      </w:r>
      <w:r w:rsidR="5F5BAE4F" w:rsidRPr="3984922E">
        <w:rPr>
          <w:rFonts w:eastAsia="Calibri"/>
        </w:rPr>
        <w:t xml:space="preserve"> existing</w:t>
      </w:r>
      <w:r w:rsidR="46A1130D" w:rsidRPr="3984922E">
        <w:rPr>
          <w:rFonts w:eastAsia="Calibri"/>
        </w:rPr>
        <w:t xml:space="preserve"> measurements and reports </w:t>
      </w:r>
      <w:r w:rsidR="19AE818E" w:rsidRPr="3984922E">
        <w:rPr>
          <w:rFonts w:eastAsia="Calibri"/>
        </w:rPr>
        <w:t>as a part of</w:t>
      </w:r>
      <w:r w:rsidR="1D9C3163" w:rsidRPr="3984922E">
        <w:rPr>
          <w:rFonts w:eastAsia="Calibri"/>
        </w:rPr>
        <w:t xml:space="preserve"> receiver assistance.</w:t>
      </w:r>
      <w:r w:rsidR="19AE818E" w:rsidRPr="3984922E">
        <w:rPr>
          <w:rFonts w:eastAsia="Calibri"/>
        </w:rPr>
        <w:t xml:space="preserve"> Therefore, Alt 1 and Alt 2 from the </w:t>
      </w:r>
      <w:r w:rsidR="07B164C7" w:rsidRPr="3984922E">
        <w:rPr>
          <w:rFonts w:eastAsia="Calibri"/>
        </w:rPr>
        <w:t xml:space="preserve">above agreement can be </w:t>
      </w:r>
      <w:r w:rsidR="4C2A2E47" w:rsidRPr="3984922E">
        <w:rPr>
          <w:rFonts w:eastAsia="Calibri"/>
        </w:rPr>
        <w:t xml:space="preserve">chosen as </w:t>
      </w:r>
      <w:r w:rsidR="346DDD21" w:rsidRPr="3984922E">
        <w:rPr>
          <w:rFonts w:eastAsia="Calibri"/>
        </w:rPr>
        <w:t>options of interest.</w:t>
      </w:r>
    </w:p>
    <w:p w14:paraId="455D7148" w14:textId="734D2F9B" w:rsidR="005F228B" w:rsidRDefault="5AD0A592" w:rsidP="3984922E">
      <w:pPr>
        <w:spacing w:after="160" w:line="259" w:lineRule="auto"/>
        <w:jc w:val="both"/>
        <w:rPr>
          <w:rFonts w:eastAsia="Calibri"/>
          <w:i/>
          <w:iCs/>
        </w:rPr>
      </w:pPr>
      <w:bookmarkStart w:id="49" w:name="_Hlk61703459"/>
      <w:bookmarkStart w:id="50" w:name="_Hlk68622438"/>
      <w:r w:rsidRPr="003656B8">
        <w:rPr>
          <w:rFonts w:eastAsia="Calibri"/>
          <w:b/>
          <w:bCs/>
          <w:i/>
          <w:iCs/>
        </w:rPr>
        <w:t xml:space="preserve">Proposal </w:t>
      </w:r>
      <w:r w:rsidR="009E7231" w:rsidRPr="003656B8">
        <w:rPr>
          <w:rFonts w:eastAsia="Calibri"/>
          <w:b/>
          <w:bCs/>
          <w:i/>
          <w:iCs/>
        </w:rPr>
        <w:t>2</w:t>
      </w:r>
      <w:r w:rsidR="006E0248">
        <w:rPr>
          <w:rFonts w:eastAsia="Calibri"/>
          <w:i/>
          <w:iCs/>
        </w:rPr>
        <w:t>9:</w:t>
      </w:r>
      <w:r w:rsidRPr="00605257">
        <w:rPr>
          <w:rFonts w:eastAsia="Calibri"/>
          <w:i/>
          <w:iCs/>
        </w:rPr>
        <w:t xml:space="preserve"> </w:t>
      </w:r>
      <w:r w:rsidR="52893899" w:rsidRPr="00605257">
        <w:rPr>
          <w:rFonts w:eastAsia="Calibri"/>
          <w:i/>
          <w:iCs/>
        </w:rPr>
        <w:t>Employ</w:t>
      </w:r>
      <w:r w:rsidR="52893899" w:rsidRPr="3984922E">
        <w:rPr>
          <w:rFonts w:eastAsia="Calibri"/>
          <w:i/>
          <w:iCs/>
        </w:rPr>
        <w:t xml:space="preserve"> </w:t>
      </w:r>
      <w:r w:rsidR="7B383276" w:rsidRPr="3984922E">
        <w:rPr>
          <w:rFonts w:eastAsia="Calibri"/>
          <w:i/>
          <w:iCs/>
        </w:rPr>
        <w:t>RSSI measurements and CSI report</w:t>
      </w:r>
      <w:r w:rsidR="0026514C">
        <w:rPr>
          <w:rFonts w:eastAsia="Calibri"/>
          <w:i/>
          <w:iCs/>
        </w:rPr>
        <w:t>ing</w:t>
      </w:r>
      <w:r w:rsidR="7B383276" w:rsidRPr="3984922E">
        <w:rPr>
          <w:rFonts w:eastAsia="Calibri"/>
          <w:i/>
          <w:iCs/>
        </w:rPr>
        <w:t xml:space="preserve"> as a part of the receiver assistance.</w:t>
      </w:r>
    </w:p>
    <w:bookmarkEnd w:id="49"/>
    <w:p w14:paraId="3DB548D6" w14:textId="40E21549" w:rsidR="00B02CD7" w:rsidRPr="008220A9" w:rsidRDefault="4817E0F9" w:rsidP="008220A9">
      <w:pPr>
        <w:spacing w:after="160" w:line="257" w:lineRule="auto"/>
        <w:jc w:val="both"/>
        <w:rPr>
          <w:rFonts w:eastAsia="Times New Roman"/>
        </w:rPr>
      </w:pPr>
      <w:r w:rsidRPr="008220A9">
        <w:rPr>
          <w:rFonts w:eastAsia="Times New Roman"/>
        </w:rPr>
        <w:t xml:space="preserve">Aperiodic CSI on PUCCH is being discussed in URLLC context for Rel-17. </w:t>
      </w:r>
      <w:r w:rsidR="0026514C">
        <w:rPr>
          <w:rFonts w:eastAsia="Times New Roman"/>
        </w:rPr>
        <w:t>This, as well a</w:t>
      </w:r>
      <w:r w:rsidRPr="008220A9">
        <w:rPr>
          <w:rFonts w:eastAsia="Times New Roman"/>
        </w:rPr>
        <w:t>s other CSI methods it could be utilized also as part of receiver assistance. Since the introduction of this feature and the pros/cons of it are already discussed in URLLC agenda it would be good to wait for the conclusion of this discussion.</w:t>
      </w:r>
    </w:p>
    <w:p w14:paraId="735C8FC8" w14:textId="4DC96308" w:rsidR="00161F4C" w:rsidRDefault="1B902196" w:rsidP="2E8BA349">
      <w:pPr>
        <w:spacing w:after="160" w:line="259" w:lineRule="auto"/>
        <w:jc w:val="both"/>
        <w:rPr>
          <w:rFonts w:eastAsia="Calibri"/>
          <w:i/>
          <w:iCs/>
        </w:rPr>
      </w:pPr>
      <w:r w:rsidRPr="003656B8">
        <w:rPr>
          <w:rFonts w:eastAsia="Calibri"/>
          <w:b/>
          <w:bCs/>
          <w:i/>
          <w:iCs/>
        </w:rPr>
        <w:t>Proposal</w:t>
      </w:r>
      <w:r w:rsidR="006E0248">
        <w:rPr>
          <w:rFonts w:eastAsia="Calibri"/>
          <w:b/>
          <w:bCs/>
          <w:i/>
          <w:iCs/>
        </w:rPr>
        <w:t xml:space="preserve"> 30:</w:t>
      </w:r>
      <w:r w:rsidRPr="00605257">
        <w:rPr>
          <w:rFonts w:eastAsia="Calibri"/>
          <w:i/>
          <w:iCs/>
        </w:rPr>
        <w:t xml:space="preserve"> Wait for the</w:t>
      </w:r>
      <w:r w:rsidRPr="2E8BA349">
        <w:rPr>
          <w:rFonts w:eastAsia="Calibri"/>
          <w:i/>
          <w:iCs/>
        </w:rPr>
        <w:t xml:space="preserve"> URLLC discussion to conclude on aperiodic CSI on PUCCH feature</w:t>
      </w:r>
      <w:r w:rsidR="009E7231">
        <w:rPr>
          <w:rFonts w:eastAsia="Calibri"/>
          <w:i/>
          <w:iCs/>
        </w:rPr>
        <w:t>.</w:t>
      </w:r>
    </w:p>
    <w:bookmarkEnd w:id="50"/>
    <w:p w14:paraId="18247BD2" w14:textId="0A8AC9B3" w:rsidR="003057A2" w:rsidRPr="001277B4" w:rsidRDefault="004569E0" w:rsidP="00DE3A8B">
      <w:pPr>
        <w:tabs>
          <w:tab w:val="left" w:pos="4962"/>
        </w:tabs>
        <w:spacing w:after="160" w:line="259" w:lineRule="auto"/>
        <w:jc w:val="both"/>
        <w:rPr>
          <w:rFonts w:eastAsia="Calibri"/>
        </w:rPr>
      </w:pPr>
      <w:r>
        <w:rPr>
          <w:rFonts w:eastAsia="Calibri"/>
        </w:rPr>
        <w:t>A</w:t>
      </w:r>
      <w:r w:rsidR="003057A2" w:rsidRPr="001277B4">
        <w:rPr>
          <w:rFonts w:eastAsia="Calibri"/>
        </w:rPr>
        <w:t xml:space="preserve">lternatives for a Rx assistance that is tightly incorporated to </w:t>
      </w:r>
      <w:r w:rsidR="00AC3811">
        <w:rPr>
          <w:rFonts w:eastAsia="Calibri"/>
        </w:rPr>
        <w:t xml:space="preserve">gNB </w:t>
      </w:r>
      <w:r w:rsidR="003057A2" w:rsidRPr="001277B4">
        <w:rPr>
          <w:rFonts w:eastAsia="Calibri"/>
        </w:rPr>
        <w:t>LBT procedure with tight processing time requirements (for reducing the waste of channel access time due to the handshaking procedure before actual data transmissions)</w:t>
      </w:r>
      <w:r>
        <w:rPr>
          <w:rFonts w:eastAsia="Calibri"/>
        </w:rPr>
        <w:t xml:space="preserve"> are worth considering</w:t>
      </w:r>
      <w:r w:rsidR="00AC3811">
        <w:rPr>
          <w:rFonts w:eastAsia="Calibri"/>
        </w:rPr>
        <w:t xml:space="preserve"> that</w:t>
      </w:r>
      <w:r w:rsidR="003057A2" w:rsidRPr="001277B4">
        <w:rPr>
          <w:rFonts w:eastAsia="Calibri"/>
        </w:rPr>
        <w:t xml:space="preserve">: </w:t>
      </w:r>
    </w:p>
    <w:p w14:paraId="4AAEE9AD" w14:textId="77777777" w:rsidR="003057A2" w:rsidRPr="001277B4" w:rsidRDefault="003057A2" w:rsidP="00CE0186">
      <w:pPr>
        <w:pStyle w:val="ListParagraph"/>
        <w:numPr>
          <w:ilvl w:val="0"/>
          <w:numId w:val="9"/>
        </w:numPr>
        <w:tabs>
          <w:tab w:val="left" w:pos="4962"/>
        </w:tabs>
        <w:spacing w:line="259" w:lineRule="auto"/>
        <w:jc w:val="both"/>
        <w:rPr>
          <w:rFonts w:eastAsia="Calibri"/>
          <w:color w:val="000000" w:themeColor="text1"/>
          <w:sz w:val="20"/>
          <w:szCs w:val="20"/>
          <w:lang w:val="en-GB"/>
        </w:rPr>
      </w:pPr>
      <w:r w:rsidRPr="001277B4">
        <w:rPr>
          <w:rFonts w:eastAsia="Calibri"/>
          <w:sz w:val="20"/>
          <w:szCs w:val="20"/>
          <w:lang w:val="en-GB"/>
        </w:rPr>
        <w:t xml:space="preserve">Rx assistance could be configured only to the UEs that are rather frequently detecting high interference. This way the drawbacks from Rx assistance would be limited only to the situations where Rx assistance can provide further information on channel occupancy, hence improving coexistence. Further, gNB could proceed with transmissions towards other UEs (not providing Rx assistance) while waiting for Rx assistance from the UE in challenging location. </w:t>
      </w:r>
    </w:p>
    <w:p w14:paraId="33476924" w14:textId="77777777" w:rsidR="003057A2" w:rsidRPr="001277B4" w:rsidRDefault="003057A2" w:rsidP="00CE0186">
      <w:pPr>
        <w:pStyle w:val="ListParagraph"/>
        <w:numPr>
          <w:ilvl w:val="0"/>
          <w:numId w:val="9"/>
        </w:numPr>
        <w:tabs>
          <w:tab w:val="left" w:pos="4962"/>
        </w:tabs>
        <w:spacing w:line="259" w:lineRule="auto"/>
        <w:jc w:val="both"/>
        <w:rPr>
          <w:rFonts w:eastAsia="Calibri"/>
          <w:color w:val="000000" w:themeColor="text1"/>
          <w:sz w:val="20"/>
          <w:szCs w:val="20"/>
          <w:lang w:val="en-GB"/>
        </w:rPr>
      </w:pPr>
      <w:r w:rsidRPr="001277B4">
        <w:rPr>
          <w:rFonts w:eastAsia="Calibri"/>
          <w:sz w:val="20"/>
          <w:szCs w:val="20"/>
          <w:lang w:val="en-GB"/>
        </w:rPr>
        <w:t>It should be considered that Rx assistance is provided with UE processing times corresponding to PDSCH processing time or CSI computation time. Meanwhile gNB may be allowed to transmit e.g. limited amount of PDSCHs to the UE, while Rx assistance information is pending.</w:t>
      </w:r>
    </w:p>
    <w:p w14:paraId="55995501" w14:textId="0429C357" w:rsidR="003057A2" w:rsidRPr="001277B4" w:rsidRDefault="003057A2" w:rsidP="00CE0186">
      <w:pPr>
        <w:pStyle w:val="ListParagraph"/>
        <w:numPr>
          <w:ilvl w:val="0"/>
          <w:numId w:val="9"/>
        </w:numPr>
        <w:tabs>
          <w:tab w:val="left" w:pos="4962"/>
        </w:tabs>
        <w:spacing w:after="160" w:line="259" w:lineRule="auto"/>
        <w:ind w:left="714" w:hanging="357"/>
        <w:jc w:val="both"/>
        <w:rPr>
          <w:rFonts w:eastAsia="Calibri"/>
          <w:color w:val="000000" w:themeColor="text1"/>
          <w:sz w:val="20"/>
          <w:szCs w:val="20"/>
          <w:lang w:val="en-GB"/>
        </w:rPr>
      </w:pPr>
      <w:r w:rsidRPr="001277B4">
        <w:rPr>
          <w:rFonts w:eastAsia="Calibri"/>
          <w:sz w:val="20"/>
          <w:szCs w:val="20"/>
          <w:lang w:val="en-GB"/>
        </w:rPr>
        <w:t xml:space="preserve">One significant limitation of Rx assistance being tightly incorporated to LBT procedure is that it fails to detect channel access collisions that start later during the COT. Given the long duration of maximum COT in relation to slot duration, and alternating DL and UL transmissions within COT, it could be beneficial that UE provides Rx assistance on channel conditions periodically throughout the COT, e.g., as part of periodic </w:t>
      </w:r>
      <w:r w:rsidR="00E453DF">
        <w:rPr>
          <w:rFonts w:eastAsia="Calibri"/>
          <w:sz w:val="20"/>
          <w:szCs w:val="20"/>
          <w:lang w:val="en-GB"/>
        </w:rPr>
        <w:t xml:space="preserve">or aperiodic </w:t>
      </w:r>
      <w:r w:rsidRPr="001277B4">
        <w:rPr>
          <w:rFonts w:eastAsia="Calibri"/>
          <w:sz w:val="20"/>
          <w:szCs w:val="20"/>
          <w:lang w:val="en-GB"/>
        </w:rPr>
        <w:t xml:space="preserve">CSI reporting.      </w:t>
      </w:r>
    </w:p>
    <w:p w14:paraId="65F57BBE" w14:textId="41E8FF8D" w:rsidR="00950B7F" w:rsidRPr="003656B8" w:rsidRDefault="00950B7F" w:rsidP="00950B7F">
      <w:pPr>
        <w:spacing w:after="160" w:line="259" w:lineRule="auto"/>
        <w:jc w:val="both"/>
        <w:rPr>
          <w:rFonts w:eastAsia="Calibri"/>
          <w:i/>
          <w:iCs/>
        </w:rPr>
      </w:pPr>
      <w:bookmarkStart w:id="51" w:name="_Hlk61866141"/>
      <w:bookmarkStart w:id="52" w:name="_Hlk71631679"/>
      <w:r w:rsidRPr="003656B8">
        <w:rPr>
          <w:rFonts w:eastAsia="Calibri"/>
          <w:b/>
          <w:bCs/>
          <w:i/>
          <w:iCs/>
        </w:rPr>
        <w:t xml:space="preserve">Proposal </w:t>
      </w:r>
      <w:r w:rsidR="006E0248">
        <w:rPr>
          <w:rFonts w:eastAsia="Calibri"/>
          <w:b/>
          <w:bCs/>
          <w:i/>
          <w:iCs/>
        </w:rPr>
        <w:t>31</w:t>
      </w:r>
      <w:r w:rsidRPr="003656B8">
        <w:rPr>
          <w:rFonts w:eastAsia="Calibri"/>
          <w:b/>
          <w:bCs/>
          <w:i/>
          <w:iCs/>
        </w:rPr>
        <w:t>:</w:t>
      </w:r>
      <w:r w:rsidRPr="00605257">
        <w:rPr>
          <w:rFonts w:eastAsia="Calibri"/>
          <w:i/>
          <w:iCs/>
        </w:rPr>
        <w:t xml:space="preserve"> Any Rx assistance scheme should be configurable per UE, so that it could be used only with UEs frequently detecting high interference.</w:t>
      </w:r>
    </w:p>
    <w:p w14:paraId="15990DC7" w14:textId="22A08F4E" w:rsidR="00950B7F" w:rsidRPr="003656B8" w:rsidRDefault="00950B7F" w:rsidP="00950B7F">
      <w:pPr>
        <w:spacing w:after="160" w:line="259" w:lineRule="auto"/>
        <w:jc w:val="both"/>
        <w:rPr>
          <w:rFonts w:eastAsia="Calibri"/>
          <w:i/>
          <w:iCs/>
        </w:rPr>
      </w:pPr>
      <w:r w:rsidRPr="003656B8">
        <w:rPr>
          <w:rFonts w:eastAsia="Calibri"/>
          <w:b/>
          <w:bCs/>
          <w:i/>
          <w:iCs/>
        </w:rPr>
        <w:t xml:space="preserve">Proposal </w:t>
      </w:r>
      <w:r w:rsidR="006E0248">
        <w:rPr>
          <w:rFonts w:eastAsia="Calibri"/>
          <w:b/>
          <w:bCs/>
          <w:i/>
          <w:iCs/>
        </w:rPr>
        <w:t>3</w:t>
      </w:r>
      <w:r w:rsidR="009E7231" w:rsidRPr="003656B8">
        <w:rPr>
          <w:rFonts w:eastAsia="Calibri"/>
          <w:b/>
          <w:bCs/>
          <w:i/>
          <w:iCs/>
        </w:rPr>
        <w:t>2</w:t>
      </w:r>
      <w:r w:rsidRPr="003656B8">
        <w:rPr>
          <w:rFonts w:eastAsia="Calibri"/>
          <w:b/>
          <w:bCs/>
          <w:i/>
          <w:iCs/>
        </w:rPr>
        <w:t>:</w:t>
      </w:r>
      <w:r w:rsidRPr="00605257">
        <w:rPr>
          <w:rFonts w:eastAsia="Calibri"/>
          <w:i/>
          <w:iCs/>
        </w:rPr>
        <w:t xml:space="preserve"> For any new Rx assistance schemes, UE processing time </w:t>
      </w:r>
      <w:proofErr w:type="gramStart"/>
      <w:r w:rsidRPr="00605257">
        <w:rPr>
          <w:rFonts w:eastAsia="Calibri"/>
          <w:i/>
          <w:iCs/>
        </w:rPr>
        <w:t>similar to</w:t>
      </w:r>
      <w:proofErr w:type="gramEnd"/>
      <w:r w:rsidRPr="00605257">
        <w:rPr>
          <w:rFonts w:eastAsia="Calibri"/>
          <w:i/>
          <w:iCs/>
        </w:rPr>
        <w:t xml:space="preserve"> PDSCH processing time (N1) or CSI computation time (N2/Z1Z2) should be considered when providing Rx assistance.</w:t>
      </w:r>
    </w:p>
    <w:p w14:paraId="77B077C0" w14:textId="04A656F7" w:rsidR="009C3A89" w:rsidRPr="000B2451" w:rsidRDefault="00950B7F" w:rsidP="00950B7F">
      <w:pPr>
        <w:jc w:val="both"/>
        <w:rPr>
          <w:rFonts w:eastAsia="Calibri"/>
          <w:b/>
          <w:bCs/>
        </w:rPr>
      </w:pPr>
      <w:bookmarkStart w:id="53" w:name="_Hlk71631698"/>
      <w:bookmarkEnd w:id="52"/>
      <w:r w:rsidRPr="003656B8">
        <w:rPr>
          <w:rFonts w:eastAsia="Calibri"/>
          <w:b/>
          <w:bCs/>
          <w:i/>
          <w:iCs/>
        </w:rPr>
        <w:t xml:space="preserve">Proposal </w:t>
      </w:r>
      <w:r w:rsidR="006E0248">
        <w:rPr>
          <w:rFonts w:eastAsia="Calibri"/>
          <w:b/>
          <w:bCs/>
          <w:i/>
          <w:iCs/>
        </w:rPr>
        <w:t>33</w:t>
      </w:r>
      <w:r w:rsidRPr="003656B8">
        <w:rPr>
          <w:rFonts w:eastAsia="Calibri"/>
          <w:b/>
          <w:bCs/>
          <w:i/>
          <w:iCs/>
        </w:rPr>
        <w:t>:</w:t>
      </w:r>
      <w:r w:rsidRPr="00605257">
        <w:rPr>
          <w:rFonts w:eastAsia="Calibri"/>
          <w:i/>
          <w:iCs/>
        </w:rPr>
        <w:t xml:space="preserve"> Rx assistance</w:t>
      </w:r>
      <w:r w:rsidRPr="001277B4">
        <w:rPr>
          <w:rFonts w:eastAsia="Calibri"/>
          <w:i/>
          <w:iCs/>
        </w:rPr>
        <w:t xml:space="preserve"> should not be limited to the beginning of COT only.</w:t>
      </w:r>
    </w:p>
    <w:bookmarkEnd w:id="51"/>
    <w:bookmarkEnd w:id="53"/>
    <w:p w14:paraId="7AB0C14F" w14:textId="7C62FAF9" w:rsidR="00BA01EF" w:rsidRDefault="00BA01EF" w:rsidP="00BA01EF">
      <w:pPr>
        <w:pStyle w:val="Heading1"/>
      </w:pPr>
      <w:r>
        <w:t xml:space="preserve">Channel access without LBT </w:t>
      </w:r>
    </w:p>
    <w:p w14:paraId="79E1E462" w14:textId="3DD67524" w:rsidR="5505260B" w:rsidRPr="00DB05EA" w:rsidRDefault="5505260B" w:rsidP="40DC9092">
      <w:pPr>
        <w:jc w:val="both"/>
        <w:rPr>
          <w:rFonts w:eastAsia="Times New Roman"/>
          <w:sz w:val="22"/>
          <w:szCs w:val="22"/>
        </w:rPr>
      </w:pPr>
      <w:r w:rsidRPr="00DB05EA">
        <w:rPr>
          <w:rFonts w:eastAsia="Times New Roman"/>
        </w:rPr>
        <w:t>60 GHz unlicensed band can be used for a wide variety of NR use cases, some of which, e.g. relaying and IAB backhaul, are relevant for scenarios where transmissions are highly directional. In such scenarios, the need for and benefits from LBT are unclear. However, LBT procedure can have considerable implementation impact for the very high data rate devices to be used on 60 GHz band. Correspondingly, it is stated in WID [1] that channel access mechanism without LBT is supported:</w:t>
      </w:r>
    </w:p>
    <w:p w14:paraId="62B2A145" w14:textId="76E3393E" w:rsidR="5505260B" w:rsidRPr="0096010B" w:rsidRDefault="5505260B" w:rsidP="00CE0186">
      <w:pPr>
        <w:pStyle w:val="ListParagraph"/>
        <w:numPr>
          <w:ilvl w:val="0"/>
          <w:numId w:val="8"/>
        </w:numPr>
        <w:rPr>
          <w:rFonts w:eastAsia="Times New Roman"/>
          <w:color w:val="4472C4" w:themeColor="accent5"/>
          <w:sz w:val="20"/>
          <w:szCs w:val="20"/>
          <w:lang w:val="en-US"/>
        </w:rPr>
      </w:pPr>
      <w:r w:rsidRPr="0096010B">
        <w:rPr>
          <w:rFonts w:eastAsia="Times New Roman"/>
          <w:color w:val="4472C4" w:themeColor="accent5"/>
          <w:sz w:val="20"/>
          <w:szCs w:val="20"/>
          <w:lang w:val="en-GB"/>
        </w:rPr>
        <w:t>Physical layer procedure(s) including [RAN1]:</w:t>
      </w:r>
    </w:p>
    <w:p w14:paraId="6FB6C8F4" w14:textId="01A65ECC" w:rsidR="5505260B" w:rsidRPr="0096010B" w:rsidRDefault="5505260B" w:rsidP="00CE0186">
      <w:pPr>
        <w:pStyle w:val="ListParagraph"/>
        <w:numPr>
          <w:ilvl w:val="1"/>
          <w:numId w:val="8"/>
        </w:numPr>
        <w:rPr>
          <w:rFonts w:eastAsia="Times New Roman"/>
          <w:color w:val="4472C4" w:themeColor="accent5"/>
          <w:sz w:val="20"/>
          <w:szCs w:val="20"/>
          <w:lang w:val="en-US"/>
        </w:rPr>
      </w:pPr>
      <w:r w:rsidRPr="0096010B">
        <w:rPr>
          <w:rFonts w:eastAsia="Times New Roman"/>
          <w:color w:val="4472C4" w:themeColor="accent5"/>
          <w:sz w:val="20"/>
          <w:szCs w:val="20"/>
          <w:lang w:val="en-GB"/>
        </w:rPr>
        <w:t xml:space="preserve">Channel access mechanism assuming </w:t>
      </w:r>
      <w:proofErr w:type="gramStart"/>
      <w:r w:rsidRPr="0096010B">
        <w:rPr>
          <w:rFonts w:eastAsia="Times New Roman"/>
          <w:color w:val="4472C4" w:themeColor="accent5"/>
          <w:sz w:val="20"/>
          <w:szCs w:val="20"/>
          <w:lang w:val="en-GB"/>
        </w:rPr>
        <w:t>beam based</w:t>
      </w:r>
      <w:proofErr w:type="gramEnd"/>
      <w:r w:rsidRPr="0096010B">
        <w:rPr>
          <w:rFonts w:eastAsia="Times New Roman"/>
          <w:color w:val="4472C4" w:themeColor="accent5"/>
          <w:sz w:val="20"/>
          <w:szCs w:val="20"/>
          <w:lang w:val="en-GB"/>
        </w:rPr>
        <w:t xml:space="preserve"> operation in order to comply with the regulatory requirements applicable to unlicensed spectrum for frequencies between 52.6GHz and 71GHz.</w:t>
      </w:r>
    </w:p>
    <w:p w14:paraId="5A888E53" w14:textId="18E98B23" w:rsidR="5505260B" w:rsidRPr="0096010B" w:rsidRDefault="00BA01EF" w:rsidP="00CE0186">
      <w:pPr>
        <w:pStyle w:val="ListParagraph"/>
        <w:numPr>
          <w:ilvl w:val="2"/>
          <w:numId w:val="8"/>
        </w:numPr>
        <w:spacing w:after="180"/>
        <w:ind w:left="2154" w:hanging="357"/>
        <w:rPr>
          <w:rFonts w:eastAsia="Times New Roman"/>
          <w:color w:val="4472C4" w:themeColor="accent5"/>
          <w:sz w:val="20"/>
          <w:szCs w:val="20"/>
          <w:lang w:val="en-US"/>
        </w:rPr>
      </w:pPr>
      <w:r w:rsidRPr="0096010B">
        <w:rPr>
          <w:rFonts w:eastAsia="Times New Roman"/>
          <w:color w:val="4472C4" w:themeColor="accent5"/>
          <w:sz w:val="20"/>
          <w:szCs w:val="20"/>
          <w:u w:val="single"/>
          <w:lang w:val="en-GB"/>
        </w:rPr>
        <w:t xml:space="preserve">Specify </w:t>
      </w:r>
      <w:r w:rsidR="5505260B" w:rsidRPr="0096010B">
        <w:rPr>
          <w:rFonts w:eastAsia="Times New Roman"/>
          <w:color w:val="4472C4" w:themeColor="accent5"/>
          <w:sz w:val="20"/>
          <w:szCs w:val="20"/>
          <w:u w:val="single"/>
          <w:lang w:val="en-GB"/>
        </w:rPr>
        <w:t>both LBT and</w:t>
      </w:r>
      <w:r w:rsidRPr="0096010B">
        <w:rPr>
          <w:rFonts w:eastAsia="Times New Roman"/>
          <w:color w:val="4472C4" w:themeColor="accent5"/>
          <w:sz w:val="20"/>
          <w:szCs w:val="20"/>
          <w:u w:val="single"/>
          <w:lang w:val="en-GB"/>
        </w:rPr>
        <w:t xml:space="preserve"> No-LBT related procedures, and for No-LBT case no additional sensing mechanism is specified</w:t>
      </w:r>
      <w:r w:rsidR="5505260B" w:rsidRPr="0096010B">
        <w:rPr>
          <w:rFonts w:eastAsia="Times New Roman"/>
          <w:color w:val="4472C4" w:themeColor="accent5"/>
          <w:sz w:val="20"/>
          <w:szCs w:val="20"/>
          <w:u w:val="single"/>
          <w:lang w:val="en-GB"/>
        </w:rPr>
        <w:t>.</w:t>
      </w:r>
    </w:p>
    <w:p w14:paraId="0E78D4EB" w14:textId="1599E104" w:rsidR="5505260B" w:rsidRPr="00DB05EA" w:rsidRDefault="5505260B" w:rsidP="40DC9092">
      <w:pPr>
        <w:jc w:val="both"/>
        <w:rPr>
          <w:rFonts w:eastAsia="Times New Roman"/>
          <w:sz w:val="22"/>
          <w:szCs w:val="22"/>
        </w:rPr>
      </w:pPr>
      <w:r w:rsidRPr="00DB05EA">
        <w:rPr>
          <w:rFonts w:eastAsia="Times New Roman"/>
        </w:rPr>
        <w:lastRenderedPageBreak/>
        <w:t>As LBT procedure involves considerable implementation impact, the mechanism without LBT should cause only limited additional implementation efforts. Hence it is reasonable that additional sensing mechanisms are not required as also stated by the WID.</w:t>
      </w:r>
    </w:p>
    <w:p w14:paraId="47124EAC" w14:textId="2DD20BCA" w:rsidR="5505260B" w:rsidRPr="00DB05EA" w:rsidRDefault="5505260B" w:rsidP="40DC9092">
      <w:pPr>
        <w:jc w:val="both"/>
        <w:rPr>
          <w:rFonts w:eastAsia="Times New Roman"/>
          <w:sz w:val="22"/>
          <w:szCs w:val="22"/>
        </w:rPr>
      </w:pPr>
      <w:r w:rsidRPr="00DB05EA">
        <w:rPr>
          <w:rFonts w:eastAsia="Times New Roman"/>
        </w:rPr>
        <w:t>The variety of relevant use cases may be seen also in ETSI BRAN work. In addition to the work item on harmonized standard EN 302 567 [3] covering the requirements of at least c1, ETSI BRAN has an ongoing work item developing harmonized standard EN 303 722 for fixed network equipment according to the requirements of at least c3. A new work item for a new harmonized standard (EN 303 753) to cover devices not in scope of the other two standards was adopted by BRAN in July 2020 [</w:t>
      </w:r>
      <w:r w:rsidR="00352D04">
        <w:rPr>
          <w:rFonts w:eastAsia="Times New Roman"/>
        </w:rPr>
        <w:t>5</w:t>
      </w:r>
      <w:r w:rsidRPr="00DB05EA">
        <w:rPr>
          <w:rFonts w:eastAsia="Times New Roman"/>
        </w:rPr>
        <w:t xml:space="preserve">], and the intended harmonized standard is likely suitable for 3GPP NR-U systems. Work on EN 303 753 is expected to continue until late 2021, and the decisions on coexistence mechanisms would </w:t>
      </w:r>
      <w:proofErr w:type="gramStart"/>
      <w:r w:rsidRPr="00DB05EA">
        <w:rPr>
          <w:rFonts w:eastAsia="Times New Roman"/>
        </w:rPr>
        <w:t>take into account</w:t>
      </w:r>
      <w:proofErr w:type="gramEnd"/>
      <w:r w:rsidRPr="00DB05EA">
        <w:rPr>
          <w:rFonts w:eastAsia="Times New Roman"/>
        </w:rPr>
        <w:t xml:space="preserve"> latest developments in 3GPP and other relevant SDOs. We see that channel access mechanism without LBT should fulfil the expected requirements of EN 303 722 but also possibly EN 303 753.</w:t>
      </w:r>
    </w:p>
    <w:p w14:paraId="268A3935" w14:textId="3012EC36" w:rsidR="5505260B" w:rsidRPr="00DB05EA" w:rsidRDefault="5505260B" w:rsidP="40DC9092">
      <w:pPr>
        <w:jc w:val="both"/>
        <w:rPr>
          <w:rFonts w:eastAsia="Times New Roman"/>
          <w:sz w:val="22"/>
          <w:szCs w:val="22"/>
        </w:rPr>
      </w:pPr>
      <w:bookmarkStart w:id="54" w:name="_Hlk61703620"/>
      <w:r w:rsidRPr="003656B8">
        <w:rPr>
          <w:rFonts w:eastAsia="Times New Roman"/>
          <w:b/>
          <w:bCs/>
          <w:i/>
          <w:iCs/>
        </w:rPr>
        <w:t xml:space="preserve">Observation </w:t>
      </w:r>
      <w:r w:rsidR="00062255" w:rsidRPr="003656B8">
        <w:rPr>
          <w:rFonts w:eastAsia="Times New Roman"/>
          <w:b/>
          <w:bCs/>
          <w:i/>
          <w:iCs/>
        </w:rPr>
        <w:t>8</w:t>
      </w:r>
      <w:r w:rsidRPr="003656B8">
        <w:rPr>
          <w:rFonts w:eastAsia="Times New Roman"/>
          <w:i/>
          <w:iCs/>
        </w:rPr>
        <w:t xml:space="preserve">: </w:t>
      </w:r>
      <w:r w:rsidRPr="00605257">
        <w:rPr>
          <w:rFonts w:eastAsia="Times New Roman"/>
          <w:i/>
          <w:iCs/>
        </w:rPr>
        <w:t>Channel access mechanism without LBT should fulfil the expected requirements of EN 303 722 but also possibly EN 303</w:t>
      </w:r>
      <w:r w:rsidRPr="00DB05EA">
        <w:rPr>
          <w:rFonts w:eastAsia="Times New Roman"/>
          <w:i/>
          <w:iCs/>
        </w:rPr>
        <w:t xml:space="preserve"> 753.</w:t>
      </w:r>
    </w:p>
    <w:bookmarkEnd w:id="54"/>
    <w:p w14:paraId="335E32FA" w14:textId="7EADF903" w:rsidR="0426A8D8" w:rsidRDefault="0426A8D8" w:rsidP="00760314">
      <w:pPr>
        <w:pStyle w:val="Heading2"/>
        <w:spacing w:before="360"/>
        <w:ind w:left="578" w:hanging="578"/>
      </w:pPr>
      <w:r w:rsidRPr="40DC9092">
        <w:rPr>
          <w:rFonts w:eastAsia="Arial" w:cs="Arial"/>
          <w:szCs w:val="32"/>
        </w:rPr>
        <w:t>Beamforming impact</w:t>
      </w:r>
    </w:p>
    <w:p w14:paraId="06CF1F73" w14:textId="589516E7" w:rsidR="0426A8D8" w:rsidRPr="00DB05EA" w:rsidRDefault="0426A8D8" w:rsidP="40DC9092">
      <w:pPr>
        <w:jc w:val="both"/>
        <w:rPr>
          <w:rFonts w:eastAsia="Times New Roman"/>
          <w:sz w:val="22"/>
          <w:szCs w:val="22"/>
        </w:rPr>
      </w:pPr>
      <w:r w:rsidRPr="00DB05EA">
        <w:rPr>
          <w:rFonts w:eastAsia="Times New Roman"/>
        </w:rPr>
        <w:t xml:space="preserve">Beamforming </w:t>
      </w:r>
      <w:proofErr w:type="gramStart"/>
      <w:r w:rsidRPr="00DB05EA">
        <w:rPr>
          <w:rFonts w:eastAsia="Times New Roman"/>
        </w:rPr>
        <w:t>impacts significantly</w:t>
      </w:r>
      <w:proofErr w:type="gramEnd"/>
      <w:r w:rsidRPr="00DB05EA">
        <w:rPr>
          <w:rFonts w:eastAsia="Times New Roman"/>
        </w:rPr>
        <w:t xml:space="preserve"> interference as well as co-channel coexistence. Narrow beams or large antenna gain will limit the transmitted signal to a certain direction (from </w:t>
      </w:r>
      <w:r w:rsidR="00705BA5" w:rsidRPr="00DB05EA">
        <w:rPr>
          <w:rFonts w:eastAsia="Times New Roman"/>
        </w:rPr>
        <w:t xml:space="preserve">the </w:t>
      </w:r>
      <w:r w:rsidRPr="00DB05EA">
        <w:rPr>
          <w:rFonts w:eastAsia="Times New Roman"/>
        </w:rPr>
        <w:t xml:space="preserve">transmitter). If EIRP is kept constant, the spatial area interfered by a transmitted signal is reduced with more narrow beams. Additionally, narrow Rx beams can suppress interference coming from directions outside the Rx beam. </w:t>
      </w:r>
    </w:p>
    <w:p w14:paraId="0E5A6071" w14:textId="761B5FAE" w:rsidR="0426A8D8" w:rsidRPr="00DB05EA" w:rsidRDefault="0426A8D8" w:rsidP="40DC9092">
      <w:pPr>
        <w:jc w:val="both"/>
        <w:rPr>
          <w:rFonts w:eastAsia="Times New Roman"/>
          <w:sz w:val="22"/>
          <w:szCs w:val="22"/>
        </w:rPr>
      </w:pPr>
      <w:r w:rsidRPr="00DB05EA">
        <w:rPr>
          <w:rFonts w:eastAsia="Times New Roman"/>
        </w:rPr>
        <w:t>In [</w:t>
      </w:r>
      <w:r w:rsidR="00020E48">
        <w:rPr>
          <w:rFonts w:eastAsia="Times New Roman"/>
        </w:rPr>
        <w:t>6</w:t>
      </w:r>
      <w:r w:rsidRPr="00DB05EA">
        <w:rPr>
          <w:rFonts w:eastAsia="Times New Roman"/>
        </w:rPr>
        <w:t>] we have presented simulation results for single and two operators in the Scenario Indoor-A [</w:t>
      </w:r>
      <w:r w:rsidR="00020E48">
        <w:rPr>
          <w:rFonts w:eastAsia="Times New Roman"/>
        </w:rPr>
        <w:t>7</w:t>
      </w:r>
      <w:r w:rsidRPr="00DB05EA">
        <w:rPr>
          <w:rFonts w:eastAsia="Times New Roman"/>
        </w:rPr>
        <w:t>]. Both full load and half-load cases were evaluated. The offered load as well as the number of served UEs was doubled on the indoor office area when the second network was introduced. Nevertheless, drop in mean throughput remained below 30% for DL and below 40% for UL. 30% to 60% throughput losses were observed at 5%ile cell edge. The results show that beamforming alone without LBT, even with a modest number of antenna elements, can provide enough spatial separation for efficient coexistence of two networks. Hence when beamforming is used</w:t>
      </w:r>
      <w:r w:rsidR="00705BA5" w:rsidRPr="00DB05EA">
        <w:rPr>
          <w:rFonts w:eastAsia="Times New Roman"/>
        </w:rPr>
        <w:t>,</w:t>
      </w:r>
      <w:r w:rsidRPr="00DB05EA">
        <w:rPr>
          <w:rFonts w:eastAsia="Times New Roman"/>
        </w:rPr>
        <w:t xml:space="preserve"> simultaneous use of LBT is not necessary.</w:t>
      </w:r>
    </w:p>
    <w:p w14:paraId="49850266" w14:textId="1EC9DDD4" w:rsidR="0426A8D8" w:rsidRDefault="0426A8D8" w:rsidP="40DC9092">
      <w:pPr>
        <w:jc w:val="both"/>
        <w:rPr>
          <w:rFonts w:eastAsia="Times New Roman"/>
        </w:rPr>
      </w:pPr>
      <w:r w:rsidRPr="00DB05EA">
        <w:rPr>
          <w:rFonts w:eastAsia="Times New Roman"/>
        </w:rPr>
        <w:t>In [</w:t>
      </w:r>
      <w:r w:rsidR="00020E48">
        <w:rPr>
          <w:rFonts w:eastAsia="Times New Roman"/>
        </w:rPr>
        <w:t>8</w:t>
      </w:r>
      <w:r w:rsidRPr="00DB05EA">
        <w:rPr>
          <w:rFonts w:eastAsia="Times New Roman"/>
        </w:rPr>
        <w:t xml:space="preserve">] we have provided simulation results for single and two operators in both Indoor and Outdoor scenarios. Conclusions of these simulations are very similar to the previous paragraph. BRAN has discussed the coexistence for EN 303 753 based on the beamforming as the primary mechanism and will continue the discussion in next meetings. </w:t>
      </w:r>
    </w:p>
    <w:p w14:paraId="414FD892" w14:textId="5120ADFB" w:rsidR="004D3C22" w:rsidRPr="00DB05EA" w:rsidRDefault="004D3C22" w:rsidP="40DC9092">
      <w:pPr>
        <w:jc w:val="both"/>
        <w:rPr>
          <w:rFonts w:eastAsia="Times New Roman"/>
          <w:sz w:val="22"/>
          <w:szCs w:val="22"/>
        </w:rPr>
      </w:pPr>
      <w:r>
        <w:rPr>
          <w:rFonts w:eastAsia="Times New Roman"/>
        </w:rPr>
        <w:t xml:space="preserve">In Section 3 we have provided simulation results with no-LBT and several LBT modes. </w:t>
      </w:r>
      <w:proofErr w:type="gramStart"/>
      <w:r>
        <w:rPr>
          <w:rFonts w:eastAsia="Times New Roman"/>
        </w:rPr>
        <w:t>Also</w:t>
      </w:r>
      <w:proofErr w:type="gramEnd"/>
      <w:r>
        <w:rPr>
          <w:rFonts w:eastAsia="Times New Roman"/>
        </w:rPr>
        <w:t xml:space="preserve"> these results show clearly that use of LBT is not required and beamforming performs similar or even better </w:t>
      </w:r>
      <w:r w:rsidR="00AC3811">
        <w:rPr>
          <w:rFonts w:eastAsia="Times New Roman"/>
        </w:rPr>
        <w:t xml:space="preserve">than LBT </w:t>
      </w:r>
      <w:r>
        <w:rPr>
          <w:rFonts w:eastAsia="Times New Roman"/>
        </w:rPr>
        <w:t>as channel access method.</w:t>
      </w:r>
    </w:p>
    <w:p w14:paraId="100162F6" w14:textId="0A38855C" w:rsidR="0426A8D8" w:rsidRPr="00DB05EA" w:rsidRDefault="0426A8D8" w:rsidP="40DC9092">
      <w:pPr>
        <w:jc w:val="both"/>
        <w:rPr>
          <w:rFonts w:eastAsia="Times New Roman"/>
          <w:sz w:val="22"/>
          <w:szCs w:val="22"/>
        </w:rPr>
      </w:pPr>
      <w:r w:rsidRPr="00DB05EA">
        <w:rPr>
          <w:rFonts w:eastAsia="Times New Roman"/>
        </w:rPr>
        <w:t>It would be useful to have possibility to implement NR</w:t>
      </w:r>
      <w:r w:rsidR="00416435" w:rsidRPr="00DB05EA">
        <w:rPr>
          <w:rFonts w:eastAsia="Times New Roman"/>
        </w:rPr>
        <w:t>-</w:t>
      </w:r>
      <w:r w:rsidRPr="00DB05EA">
        <w:rPr>
          <w:rFonts w:eastAsia="Times New Roman"/>
        </w:rPr>
        <w:t xml:space="preserve">U UE without mandatory LBT support. In this case </w:t>
      </w:r>
      <w:r w:rsidR="00020E48">
        <w:rPr>
          <w:rFonts w:eastAsia="Times New Roman"/>
        </w:rPr>
        <w:t xml:space="preserve">the </w:t>
      </w:r>
      <w:r w:rsidRPr="00DB05EA">
        <w:rPr>
          <w:rFonts w:eastAsia="Times New Roman"/>
        </w:rPr>
        <w:t xml:space="preserve">channel access could be based on beamforming. Beamforming gain for a typical UE is lower than for a typical base station and hence UE requirements for channel access could be different. Possibly lower </w:t>
      </w:r>
      <w:r w:rsidR="00020E48">
        <w:rPr>
          <w:rFonts w:eastAsia="Times New Roman"/>
        </w:rPr>
        <w:t xml:space="preserve">beamforming </w:t>
      </w:r>
      <w:r w:rsidRPr="00DB05EA">
        <w:rPr>
          <w:rFonts w:eastAsia="Times New Roman"/>
        </w:rPr>
        <w:t>requirements could be tied e.g. to use of some other limitation e.g. lower EIRP, limited duty cycle or limited response time for base station transmissions.</w:t>
      </w:r>
    </w:p>
    <w:p w14:paraId="6AE0C80F" w14:textId="5A33CE6D" w:rsidR="733CD4B7" w:rsidRDefault="733CD4B7" w:rsidP="00760314">
      <w:pPr>
        <w:pStyle w:val="Heading2"/>
        <w:spacing w:before="360"/>
        <w:ind w:left="578" w:hanging="578"/>
      </w:pPr>
      <w:r w:rsidRPr="40DC9092">
        <w:rPr>
          <w:rFonts w:eastAsia="Arial" w:cs="Arial"/>
          <w:szCs w:val="32"/>
        </w:rPr>
        <w:t>Automatic transmit power control and automatic link adaptation</w:t>
      </w:r>
    </w:p>
    <w:p w14:paraId="5FCF021C" w14:textId="76265A30" w:rsidR="733CD4B7" w:rsidRPr="00DB05EA" w:rsidRDefault="733CD4B7" w:rsidP="40DC9092">
      <w:pPr>
        <w:spacing w:line="254" w:lineRule="auto"/>
        <w:jc w:val="both"/>
        <w:rPr>
          <w:rFonts w:eastAsia="Times New Roman"/>
          <w:color w:val="000000" w:themeColor="text1"/>
        </w:rPr>
      </w:pPr>
      <w:r w:rsidRPr="00DB05EA">
        <w:rPr>
          <w:rFonts w:eastAsia="Times New Roman"/>
          <w:color w:val="000000" w:themeColor="text1"/>
        </w:rPr>
        <w:t xml:space="preserve">The coexistence mechanisms in EN 303 722 are still under discussion but will include automatic transmit power control and automatic link adaptation.  </w:t>
      </w:r>
    </w:p>
    <w:p w14:paraId="2A5428EE" w14:textId="23B506E9" w:rsidR="733CD4B7" w:rsidRPr="00DB05EA" w:rsidRDefault="733CD4B7" w:rsidP="40DC9092">
      <w:pPr>
        <w:spacing w:line="254" w:lineRule="auto"/>
        <w:jc w:val="both"/>
        <w:rPr>
          <w:rFonts w:eastAsia="Times New Roman"/>
          <w:color w:val="000000" w:themeColor="text1"/>
        </w:rPr>
      </w:pPr>
      <w:r w:rsidRPr="00DB05EA">
        <w:rPr>
          <w:rFonts w:eastAsia="Times New Roman"/>
          <w:color w:val="000000" w:themeColor="text1"/>
        </w:rPr>
        <w:t>Automatic transmit power control is considered as effective and cost-efficient coexistence mechanism in [</w:t>
      </w:r>
      <w:r w:rsidR="00020E48">
        <w:rPr>
          <w:rFonts w:eastAsia="Times New Roman"/>
          <w:color w:val="000000" w:themeColor="text1"/>
        </w:rPr>
        <w:t>9</w:t>
      </w:r>
      <w:r w:rsidRPr="00DB05EA">
        <w:rPr>
          <w:rFonts w:eastAsia="Times New Roman"/>
          <w:color w:val="000000" w:themeColor="text1"/>
        </w:rPr>
        <w:t>]. In [</w:t>
      </w:r>
      <w:r w:rsidR="00020E48">
        <w:rPr>
          <w:rFonts w:eastAsia="Times New Roman"/>
          <w:color w:val="000000" w:themeColor="text1"/>
        </w:rPr>
        <w:t>9</w:t>
      </w:r>
      <w:r w:rsidRPr="00DB05EA">
        <w:rPr>
          <w:rFonts w:eastAsia="Times New Roman"/>
          <w:color w:val="000000" w:themeColor="text1"/>
        </w:rPr>
        <w:t>], ATPC is described as a mechanism adjusting the transmit power to the minimum power that is necessary to operate the link with the desired performance. ATPC requires feedback from the receiver but does not involve additional measurements on channel occupancy. The existing NR uplink power control can be seen to provide desired ATPC also from the coexistence viewpoint. However, there are several open issues related to ATPC on downlink, such as, which DL signals and channels the ATPC should be applied to, how dynamic should DL ATPC be and how much changes to NR standards are needed. Power control range in EN 303 722 specification draft seems to be settling to minimum of 3dB [</w:t>
      </w:r>
      <w:r w:rsidR="004C5177">
        <w:rPr>
          <w:rFonts w:eastAsia="Times New Roman"/>
          <w:color w:val="000000" w:themeColor="text1"/>
        </w:rPr>
        <w:t>10</w:t>
      </w:r>
      <w:r w:rsidRPr="00DB05EA">
        <w:rPr>
          <w:rFonts w:eastAsia="Times New Roman"/>
          <w:color w:val="000000" w:themeColor="text1"/>
        </w:rPr>
        <w:t>]</w:t>
      </w:r>
      <w:r w:rsidR="006D449A">
        <w:rPr>
          <w:rFonts w:eastAsia="Times New Roman"/>
          <w:color w:val="000000" w:themeColor="text1"/>
        </w:rPr>
        <w:t>.</w:t>
      </w:r>
    </w:p>
    <w:p w14:paraId="40AF4512" w14:textId="72D6E30C" w:rsidR="733CD4B7" w:rsidRPr="00DB05EA" w:rsidRDefault="733CD4B7" w:rsidP="40DC9092">
      <w:pPr>
        <w:jc w:val="both"/>
        <w:rPr>
          <w:rFonts w:eastAsia="Times New Roman"/>
        </w:rPr>
      </w:pPr>
      <w:r w:rsidRPr="00DB05EA">
        <w:rPr>
          <w:rFonts w:eastAsia="Times New Roman"/>
        </w:rPr>
        <w:t xml:space="preserve">Automatic link adaptation aims to maximize the link throughput by adjusting the modulation and coding scheme according to the channel conditions. This aims for efficient use of spectrum, hence reducing the transmission time for a certain amount of data. Correspondingly, link adaptation facilitates spectrum sharing. Again, there are several open issues related to possible EN 303 722 requirements for link adaptation and, correspondingly, whether any changes are needed </w:t>
      </w:r>
      <w:r w:rsidRPr="00DB05EA">
        <w:rPr>
          <w:rFonts w:eastAsia="Times New Roman"/>
        </w:rPr>
        <w:lastRenderedPageBreak/>
        <w:t>to NR standards. Proposed requirements in EN 303 722 specification draft are 10% reduction in duty cycle</w:t>
      </w:r>
      <w:r w:rsidR="004C5177">
        <w:rPr>
          <w:rFonts w:eastAsia="Times New Roman"/>
        </w:rPr>
        <w:t xml:space="preserve"> for a given amount of payload</w:t>
      </w:r>
      <w:r w:rsidRPr="00DB05EA">
        <w:rPr>
          <w:rFonts w:eastAsia="Times New Roman"/>
        </w:rPr>
        <w:t xml:space="preserve"> or 3dB reduction in power [</w:t>
      </w:r>
      <w:r w:rsidR="004C5177">
        <w:rPr>
          <w:rFonts w:eastAsia="Times New Roman"/>
        </w:rPr>
        <w:t>10</w:t>
      </w:r>
      <w:r w:rsidRPr="00DB05EA">
        <w:rPr>
          <w:rFonts w:eastAsia="Times New Roman"/>
        </w:rPr>
        <w:t>]</w:t>
      </w:r>
      <w:r w:rsidR="006D449A">
        <w:rPr>
          <w:rFonts w:eastAsia="Times New Roman"/>
        </w:rPr>
        <w:t>.</w:t>
      </w:r>
    </w:p>
    <w:p w14:paraId="3F1094DF" w14:textId="76089A40" w:rsidR="00BA01EF" w:rsidRPr="00DB05EA" w:rsidRDefault="004A7B2D" w:rsidP="00BA01EF">
      <w:pPr>
        <w:jc w:val="both"/>
        <w:rPr>
          <w:rFonts w:eastAsia="Times New Roman"/>
          <w:i/>
        </w:rPr>
      </w:pPr>
      <w:bookmarkStart w:id="55" w:name="_Hlk61703642"/>
      <w:r w:rsidRPr="003656B8">
        <w:rPr>
          <w:rFonts w:eastAsia="Times New Roman"/>
          <w:b/>
          <w:bCs/>
          <w:i/>
          <w:iCs/>
        </w:rPr>
        <w:t>Observation</w:t>
      </w:r>
      <w:r w:rsidR="733CD4B7" w:rsidRPr="003656B8">
        <w:rPr>
          <w:rFonts w:eastAsia="Times New Roman"/>
          <w:b/>
          <w:bCs/>
          <w:i/>
          <w:iCs/>
        </w:rPr>
        <w:t xml:space="preserve"> </w:t>
      </w:r>
      <w:r w:rsidR="00062255" w:rsidRPr="003656B8">
        <w:rPr>
          <w:rFonts w:eastAsia="Times New Roman"/>
          <w:b/>
          <w:bCs/>
          <w:i/>
          <w:iCs/>
        </w:rPr>
        <w:t>9</w:t>
      </w:r>
      <w:r w:rsidR="733CD4B7" w:rsidRPr="00605257">
        <w:rPr>
          <w:rFonts w:eastAsia="Times New Roman"/>
          <w:i/>
          <w:iCs/>
        </w:rPr>
        <w:t>: NR</w:t>
      </w:r>
      <w:r w:rsidR="733CD4B7" w:rsidRPr="00DB05EA">
        <w:rPr>
          <w:rFonts w:eastAsia="Times New Roman"/>
          <w:i/>
          <w:iCs/>
        </w:rPr>
        <w:t xml:space="preserve"> for 60 GHz band shall be able to fulfil the EN 303 722 requirements for spectrum sharing based on automatic transmit power control and/or automatic link adaptation. Needed specification changes, if any, are to be considered along with EN 303 722 progress.</w:t>
      </w:r>
      <w:r w:rsidR="00BA01EF" w:rsidRPr="00DB05EA">
        <w:rPr>
          <w:rFonts w:eastAsia="Times New Roman"/>
          <w:i/>
        </w:rPr>
        <w:t xml:space="preserve"> </w:t>
      </w:r>
    </w:p>
    <w:bookmarkEnd w:id="55"/>
    <w:p w14:paraId="2E743AA3" w14:textId="591EA8CA" w:rsidR="00BA01EF" w:rsidRPr="00A11CA4" w:rsidRDefault="00BA01EF" w:rsidP="00760314">
      <w:pPr>
        <w:pStyle w:val="Heading2"/>
        <w:spacing w:before="360"/>
        <w:ind w:left="578" w:hanging="578"/>
      </w:pPr>
      <w:r w:rsidRPr="40DC9092">
        <w:rPr>
          <w:rFonts w:eastAsia="Arial" w:cs="Arial"/>
          <w:szCs w:val="32"/>
        </w:rPr>
        <w:t>Determination of channel access mode</w:t>
      </w:r>
    </w:p>
    <w:p w14:paraId="45C2C352" w14:textId="10431695" w:rsidR="62733945" w:rsidRDefault="62733945" w:rsidP="40DC9092">
      <w:pPr>
        <w:jc w:val="both"/>
        <w:rPr>
          <w:rFonts w:eastAsia="Times New Roman"/>
        </w:rPr>
      </w:pPr>
      <w:r w:rsidRPr="44B8172E">
        <w:rPr>
          <w:rFonts w:eastAsia="Times New Roman"/>
        </w:rPr>
        <w:t>Related to the RAN1#102 agreement on supporting multiple channel access mechanisms, need for further study on the mechanism and condition(s) to switch between channel access with LBT and channel access without LBT was identified.</w:t>
      </w:r>
      <w:r w:rsidR="1ED8A37A" w:rsidRPr="44B8172E">
        <w:rPr>
          <w:rFonts w:eastAsia="Times New Roman"/>
        </w:rPr>
        <w:t xml:space="preserve"> RAN1#104-bis-e reached the following agreement </w:t>
      </w:r>
      <w:r w:rsidR="2B628853" w:rsidRPr="44B8172E">
        <w:rPr>
          <w:rFonts w:eastAsia="Times New Roman"/>
        </w:rPr>
        <w:t>related to signalling of channel access mode.</w:t>
      </w:r>
    </w:p>
    <w:tbl>
      <w:tblPr>
        <w:tblStyle w:val="TableGrid"/>
        <w:tblW w:w="0" w:type="auto"/>
        <w:tblLook w:val="04A0" w:firstRow="1" w:lastRow="0" w:firstColumn="1" w:lastColumn="0" w:noHBand="0" w:noVBand="1"/>
      </w:tblPr>
      <w:tblGrid>
        <w:gridCol w:w="9629"/>
      </w:tblGrid>
      <w:tr w:rsidR="00760314" w14:paraId="24AFE5DA" w14:textId="77777777" w:rsidTr="00760314">
        <w:tc>
          <w:tcPr>
            <w:tcW w:w="9629" w:type="dxa"/>
          </w:tcPr>
          <w:p w14:paraId="21FFC585" w14:textId="77777777" w:rsidR="00760314" w:rsidRPr="00A805D4" w:rsidRDefault="00760314" w:rsidP="00760314">
            <w:pPr>
              <w:spacing w:before="120" w:after="0"/>
              <w:rPr>
                <w:sz w:val="18"/>
                <w:szCs w:val="18"/>
                <w:lang w:eastAsia="x-none"/>
              </w:rPr>
            </w:pPr>
            <w:r w:rsidRPr="00A805D4">
              <w:rPr>
                <w:sz w:val="18"/>
                <w:szCs w:val="18"/>
                <w:highlight w:val="green"/>
                <w:lang w:eastAsia="x-none"/>
              </w:rPr>
              <w:t>Agreement:</w:t>
            </w:r>
          </w:p>
          <w:p w14:paraId="6C493E8E" w14:textId="77777777" w:rsidR="00760314" w:rsidRPr="00A805D4" w:rsidRDefault="00760314" w:rsidP="00760314">
            <w:pPr>
              <w:spacing w:after="0"/>
              <w:rPr>
                <w:sz w:val="18"/>
                <w:szCs w:val="18"/>
              </w:rPr>
            </w:pPr>
            <w:r w:rsidRPr="00A805D4">
              <w:rPr>
                <w:sz w:val="18"/>
                <w:szCs w:val="18"/>
              </w:rPr>
              <w:t xml:space="preserve">For regions where LBT is not mandated, gNB should indicate to the UE this gNB-UE connection is operating in LBT mode or no-LBT mode. </w:t>
            </w:r>
            <w:proofErr w:type="gramStart"/>
            <w:r w:rsidRPr="00A805D4">
              <w:rPr>
                <w:sz w:val="18"/>
                <w:szCs w:val="18"/>
              </w:rPr>
              <w:t>Down-select</w:t>
            </w:r>
            <w:proofErr w:type="gramEnd"/>
            <w:r w:rsidRPr="00A805D4">
              <w:rPr>
                <w:sz w:val="18"/>
                <w:szCs w:val="18"/>
              </w:rPr>
              <w:t xml:space="preserve"> between</w:t>
            </w:r>
          </w:p>
          <w:p w14:paraId="50F1B31D" w14:textId="77777777" w:rsidR="00760314" w:rsidRPr="00A805D4" w:rsidRDefault="00760314" w:rsidP="0076031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Alt 1. Support cell specific (common for all UEs in a cell as part of system information or dedicated RRC signalling or both) gNB indication</w:t>
            </w:r>
          </w:p>
          <w:p w14:paraId="63713E2B" w14:textId="77777777" w:rsidR="00760314" w:rsidRPr="00A805D4" w:rsidRDefault="00760314" w:rsidP="0076031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Alt 2. Support both cell specific (common for all UEs in a cell as part of system information or dedicated RRC signalling or both) and UE specific (can be different for different UEs in a cell as part of UE-specific RRC configuration) gNB indication</w:t>
            </w:r>
          </w:p>
          <w:p w14:paraId="0A6AE146" w14:textId="77777777" w:rsidR="00760314" w:rsidRPr="00A805D4" w:rsidRDefault="00760314" w:rsidP="0076031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4150F240" w14:textId="77777777" w:rsidR="00760314" w:rsidRPr="00A805D4" w:rsidRDefault="00760314" w:rsidP="00760314">
            <w:pPr>
              <w:pStyle w:val="ListParagraph"/>
              <w:numPr>
                <w:ilvl w:val="0"/>
                <w:numId w:val="43"/>
              </w:numPr>
              <w:overflowPunct w:val="0"/>
              <w:snapToGrid w:val="0"/>
              <w:spacing w:line="252" w:lineRule="auto"/>
              <w:contextualSpacing w:val="0"/>
              <w:rPr>
                <w:sz w:val="18"/>
                <w:szCs w:val="18"/>
                <w:lang w:val="en-US" w:eastAsia="en-US"/>
              </w:rPr>
            </w:pPr>
            <w:r w:rsidRPr="00A805D4">
              <w:rPr>
                <w:sz w:val="18"/>
                <w:szCs w:val="18"/>
                <w:lang w:val="en-GB" w:eastAsia="en-US"/>
              </w:rPr>
              <w:t>FFS: Whether a gNB and its UE(s) can have different mode</w:t>
            </w:r>
          </w:p>
          <w:p w14:paraId="2849723A" w14:textId="0EA89289" w:rsidR="00760314" w:rsidRPr="00760314" w:rsidRDefault="00760314" w:rsidP="00760314">
            <w:pPr>
              <w:pStyle w:val="ListParagraph"/>
              <w:numPr>
                <w:ilvl w:val="0"/>
                <w:numId w:val="43"/>
              </w:numPr>
              <w:overflowPunct w:val="0"/>
              <w:snapToGrid w:val="0"/>
              <w:spacing w:after="120" w:line="252" w:lineRule="auto"/>
              <w:ind w:left="714" w:hanging="357"/>
              <w:contextualSpacing w:val="0"/>
              <w:rPr>
                <w:sz w:val="18"/>
                <w:szCs w:val="18"/>
                <w:lang w:val="en-US" w:eastAsia="en-US"/>
              </w:rPr>
            </w:pPr>
            <w:r w:rsidRPr="00A805D4">
              <w:rPr>
                <w:sz w:val="18"/>
                <w:szCs w:val="18"/>
                <w:lang w:val="en-GB" w:eastAsia="en-US"/>
              </w:rPr>
              <w:t>FFS: Whether L1 signalling can be used for both Alt 1 and Alt 2 for gNB indication</w:t>
            </w:r>
          </w:p>
        </w:tc>
      </w:tr>
    </w:tbl>
    <w:p w14:paraId="595B8489" w14:textId="22D301C3" w:rsidR="62733945" w:rsidRPr="00DB05EA" w:rsidRDefault="62733945" w:rsidP="00760314">
      <w:pPr>
        <w:spacing w:before="120"/>
        <w:jc w:val="both"/>
        <w:rPr>
          <w:rFonts w:eastAsia="Times New Roman"/>
        </w:rPr>
      </w:pPr>
      <w:r w:rsidRPr="00DB05EA">
        <w:rPr>
          <w:rFonts w:eastAsia="Times New Roman"/>
        </w:rPr>
        <w:t>For each region, deployment type (e.g. indoor/outdoor) and device type</w:t>
      </w:r>
      <w:r w:rsidR="00B25C22">
        <w:rPr>
          <w:rFonts w:eastAsia="Times New Roman"/>
        </w:rPr>
        <w:t xml:space="preserve"> (e.g. fixed network equipment or not),</w:t>
      </w:r>
      <w:r w:rsidRPr="00DB05EA">
        <w:rPr>
          <w:rFonts w:eastAsia="Times New Roman"/>
        </w:rPr>
        <w:t xml:space="preserve"> the regulations and related standards give the “minimum level” of channel access methods, i.e. if LBT is mandatory in regulation</w:t>
      </w:r>
      <w:r w:rsidR="00B25C22">
        <w:rPr>
          <w:rFonts w:eastAsia="Times New Roman"/>
        </w:rPr>
        <w:t xml:space="preserve"> related </w:t>
      </w:r>
      <w:r w:rsidRPr="00DB05EA">
        <w:rPr>
          <w:rFonts w:eastAsia="Times New Roman"/>
        </w:rPr>
        <w:t>s</w:t>
      </w:r>
      <w:r w:rsidR="00B25C22">
        <w:rPr>
          <w:rFonts w:eastAsia="Times New Roman"/>
        </w:rPr>
        <w:t>tandard</w:t>
      </w:r>
      <w:r w:rsidRPr="00DB05EA">
        <w:rPr>
          <w:rFonts w:eastAsia="Times New Roman"/>
        </w:rPr>
        <w:t xml:space="preserve"> then it cannot be switched off. But in case LBT is not mandatory it can still be enabled if there is some benefit seen, e.g. it is assumed to increase cell capacity.</w:t>
      </w:r>
    </w:p>
    <w:p w14:paraId="50ED1B45" w14:textId="7B54F8E8" w:rsidR="62733945" w:rsidRPr="00DB05EA" w:rsidRDefault="62733945" w:rsidP="00960D43">
      <w:pPr>
        <w:jc w:val="both"/>
        <w:rPr>
          <w:rFonts w:eastAsia="Times New Roman"/>
        </w:rPr>
      </w:pPr>
      <w:proofErr w:type="gramStart"/>
      <w:r w:rsidRPr="00DB05EA">
        <w:rPr>
          <w:rFonts w:eastAsia="Times New Roman"/>
        </w:rPr>
        <w:t>In order to</w:t>
      </w:r>
      <w:proofErr w:type="gramEnd"/>
      <w:r w:rsidRPr="00DB05EA">
        <w:rPr>
          <w:rFonts w:eastAsia="Times New Roman"/>
        </w:rPr>
        <w:t xml:space="preserve"> get high enough isolation to use beamforming as channel access method, high enough beamforming gain is needed. If beamforming gain of the device is not high enough then the device </w:t>
      </w:r>
      <w:proofErr w:type="gramStart"/>
      <w:r w:rsidRPr="00DB05EA">
        <w:rPr>
          <w:rFonts w:eastAsia="Times New Roman"/>
        </w:rPr>
        <w:t>have</w:t>
      </w:r>
      <w:proofErr w:type="gramEnd"/>
      <w:r w:rsidRPr="00DB05EA">
        <w:rPr>
          <w:rFonts w:eastAsia="Times New Roman"/>
        </w:rPr>
        <w:t xml:space="preserve"> to use another method for channel access. It is assumed that </w:t>
      </w:r>
      <w:r w:rsidR="000C35C5">
        <w:rPr>
          <w:rFonts w:eastAsia="Times New Roman"/>
        </w:rPr>
        <w:t>EN 303 753 will</w:t>
      </w:r>
      <w:r w:rsidRPr="00DB05EA">
        <w:rPr>
          <w:rFonts w:eastAsia="Times New Roman"/>
        </w:rPr>
        <w:t xml:space="preserve"> set minimum requirements for the beamforming gain, however since the work is ongoing there is no certainty how </w:t>
      </w:r>
      <w:proofErr w:type="gramStart"/>
      <w:r w:rsidRPr="00DB05EA">
        <w:rPr>
          <w:rFonts w:eastAsia="Times New Roman"/>
        </w:rPr>
        <w:t>will the re</w:t>
      </w:r>
      <w:r w:rsidR="000C35C5">
        <w:rPr>
          <w:rFonts w:eastAsia="Times New Roman"/>
        </w:rPr>
        <w:t>quirement</w:t>
      </w:r>
      <w:r w:rsidRPr="00DB05EA">
        <w:rPr>
          <w:rFonts w:eastAsia="Times New Roman"/>
        </w:rPr>
        <w:t>s</w:t>
      </w:r>
      <w:proofErr w:type="gramEnd"/>
      <w:r w:rsidRPr="00DB05EA">
        <w:rPr>
          <w:rFonts w:eastAsia="Times New Roman"/>
        </w:rPr>
        <w:t xml:space="preserve"> be. In any case </w:t>
      </w:r>
      <w:proofErr w:type="gramStart"/>
      <w:r w:rsidRPr="00DB05EA">
        <w:rPr>
          <w:rFonts w:eastAsia="Times New Roman"/>
        </w:rPr>
        <w:t>as long as</w:t>
      </w:r>
      <w:proofErr w:type="gramEnd"/>
      <w:r w:rsidRPr="00DB05EA">
        <w:rPr>
          <w:rFonts w:eastAsia="Times New Roman"/>
        </w:rPr>
        <w:t xml:space="preserve"> the beamforming gain does not change for the device there is no need to be able to configure channel access method for this reason. On the other </w:t>
      </w:r>
      <w:proofErr w:type="gramStart"/>
      <w:r w:rsidRPr="00DB05EA">
        <w:rPr>
          <w:rFonts w:eastAsia="Times New Roman"/>
        </w:rPr>
        <w:t>hand</w:t>
      </w:r>
      <w:proofErr w:type="gramEnd"/>
      <w:r w:rsidRPr="00DB05EA">
        <w:rPr>
          <w:rFonts w:eastAsia="Times New Roman"/>
        </w:rPr>
        <w:t xml:space="preserve"> it could be possible e.g. to switch some of the base station antenna elements off to save power in case of low load. In such case there cou</w:t>
      </w:r>
      <w:r w:rsidR="42DE96BA" w:rsidRPr="00DB05EA">
        <w:rPr>
          <w:rFonts w:eastAsia="Times New Roman"/>
        </w:rPr>
        <w:t>l</w:t>
      </w:r>
      <w:r w:rsidRPr="00DB05EA">
        <w:rPr>
          <w:rFonts w:eastAsia="Times New Roman"/>
        </w:rPr>
        <w:t>d be a need to change the channel access method of the cell.</w:t>
      </w:r>
    </w:p>
    <w:p w14:paraId="5206EC77" w14:textId="7309758B" w:rsidR="40DC9092" w:rsidRPr="00510CC2" w:rsidRDefault="62733945" w:rsidP="007E5FDB">
      <w:pPr>
        <w:jc w:val="both"/>
        <w:rPr>
          <w:sz w:val="22"/>
          <w:szCs w:val="22"/>
        </w:rPr>
      </w:pPr>
      <w:r w:rsidRPr="799BDC41">
        <w:rPr>
          <w:rFonts w:eastAsia="Times New Roman"/>
        </w:rPr>
        <w:t>Hence, we see that the channel access mechanism can be configured per cell.</w:t>
      </w:r>
      <w:r w:rsidR="135F59D1" w:rsidRPr="799BDC41">
        <w:rPr>
          <w:rFonts w:eastAsia="Times New Roman"/>
        </w:rPr>
        <w:t xml:space="preserve"> This should be the baseline for channel access method signalli</w:t>
      </w:r>
      <w:r w:rsidR="789DD5FA" w:rsidRPr="799BDC41">
        <w:rPr>
          <w:rFonts w:eastAsia="Times New Roman"/>
        </w:rPr>
        <w:t>ng</w:t>
      </w:r>
      <w:r w:rsidR="2A687DB7" w:rsidRPr="799BDC41">
        <w:rPr>
          <w:rFonts w:eastAsia="Times New Roman"/>
        </w:rPr>
        <w:t xml:space="preserve">, </w:t>
      </w:r>
      <w:r w:rsidR="67B53B5E" w:rsidRPr="799BDC41">
        <w:rPr>
          <w:rFonts w:eastAsia="Times New Roman"/>
        </w:rPr>
        <w:t>h</w:t>
      </w:r>
      <w:r w:rsidRPr="799BDC41">
        <w:rPr>
          <w:rFonts w:eastAsia="Times New Roman"/>
        </w:rPr>
        <w:t>owever the preferred channel access mechanism is not necessarily always static or even the same for all beams. The cell may be sufficiently isolated for most of the time, but occasionally devices connected to another access point or network may appear on some of the beams, causing a coexistence situation identified e.g. by regular measurements. In such situations, it is not attractive to employ LBT all the time. Instead, more dynamic selection of channel access mechanism at gNB, e.g. per beam, can be beneficial, as the use of LBT can be limited to situations where it provides benefits.</w:t>
      </w:r>
      <w:r w:rsidR="00CB5222" w:rsidRPr="799BDC41">
        <w:rPr>
          <w:rFonts w:eastAsia="Times New Roman"/>
        </w:rPr>
        <w:t xml:space="preserve"> While the selection of the used channel access mechanism should be left for gNB implementation, signalling supporting flexible channel access mechanism </w:t>
      </w:r>
      <w:r w:rsidR="178E9F99" w:rsidRPr="799BDC41">
        <w:rPr>
          <w:rFonts w:eastAsia="Times New Roman"/>
        </w:rPr>
        <w:t>should be introduced</w:t>
      </w:r>
      <w:r w:rsidR="00CB5222" w:rsidRPr="799BDC41">
        <w:rPr>
          <w:rFonts w:eastAsia="Times New Roman"/>
        </w:rPr>
        <w:t>.</w:t>
      </w:r>
      <w:r w:rsidR="79CDF961" w:rsidRPr="799BDC41">
        <w:rPr>
          <w:rFonts w:eastAsia="Times New Roman"/>
        </w:rPr>
        <w:t xml:space="preserve"> Considering the agreemen</w:t>
      </w:r>
      <w:r w:rsidR="6BC54848" w:rsidRPr="799BDC41">
        <w:rPr>
          <w:rFonts w:eastAsia="Times New Roman"/>
        </w:rPr>
        <w:t>ts in RAN1#104-bis-e</w:t>
      </w:r>
      <w:r w:rsidR="009F523F">
        <w:rPr>
          <w:rFonts w:eastAsia="Times New Roman"/>
        </w:rPr>
        <w:t>,</w:t>
      </w:r>
      <w:r w:rsidR="6BC54848" w:rsidRPr="799BDC41">
        <w:rPr>
          <w:rFonts w:eastAsia="Times New Roman"/>
        </w:rPr>
        <w:t xml:space="preserve"> the </w:t>
      </w:r>
      <w:r w:rsidR="6C486AFD" w:rsidRPr="799BDC41">
        <w:rPr>
          <w:rFonts w:eastAsia="Times New Roman"/>
        </w:rPr>
        <w:t>UE specific signalling can be used to provide the needed flexibility.</w:t>
      </w:r>
      <w:r w:rsidRPr="799BDC41">
        <w:rPr>
          <w:rFonts w:eastAsia="Times New Roman"/>
        </w:rPr>
        <w:t xml:space="preserve"> </w:t>
      </w:r>
      <w:bookmarkStart w:id="56" w:name="_Hlk61703683"/>
    </w:p>
    <w:p w14:paraId="5C2CAC3C" w14:textId="1061F7B2" w:rsidR="3A8A743A" w:rsidRDefault="3A8A743A" w:rsidP="44B8172E">
      <w:pPr>
        <w:rPr>
          <w:rFonts w:eastAsia="Times New Roman"/>
          <w:i/>
          <w:iCs/>
        </w:rPr>
      </w:pPr>
      <w:bookmarkStart w:id="57" w:name="_Hlk71631717"/>
      <w:bookmarkEnd w:id="1"/>
      <w:bookmarkEnd w:id="56"/>
      <w:r w:rsidRPr="00F3439E">
        <w:rPr>
          <w:rFonts w:eastAsia="Times New Roman"/>
          <w:b/>
          <w:bCs/>
          <w:i/>
          <w:iCs/>
        </w:rPr>
        <w:t xml:space="preserve">Proposal </w:t>
      </w:r>
      <w:r w:rsidR="006E0248">
        <w:rPr>
          <w:rFonts w:eastAsia="Times New Roman"/>
          <w:b/>
          <w:bCs/>
          <w:i/>
          <w:iCs/>
        </w:rPr>
        <w:t>34</w:t>
      </w:r>
      <w:r w:rsidRPr="44B8172E">
        <w:rPr>
          <w:rFonts w:eastAsia="Times New Roman"/>
          <w:i/>
          <w:iCs/>
        </w:rPr>
        <w:t xml:space="preserve">: Introduce </w:t>
      </w:r>
      <w:r w:rsidR="008C04EC">
        <w:rPr>
          <w:rFonts w:eastAsia="Times New Roman"/>
          <w:i/>
          <w:iCs/>
        </w:rPr>
        <w:t>A</w:t>
      </w:r>
      <w:r w:rsidRPr="44B8172E">
        <w:rPr>
          <w:rFonts w:eastAsia="Times New Roman"/>
          <w:i/>
          <w:iCs/>
        </w:rPr>
        <w:t>lt2</w:t>
      </w:r>
      <w:r w:rsidR="4986201F" w:rsidRPr="44B8172E">
        <w:rPr>
          <w:rFonts w:eastAsia="Times New Roman"/>
          <w:i/>
          <w:iCs/>
        </w:rPr>
        <w:t xml:space="preserve"> (both cell and UE specific) for channel access mode indication</w:t>
      </w:r>
      <w:bookmarkEnd w:id="57"/>
      <w:r w:rsidR="4986201F" w:rsidRPr="44B8172E">
        <w:rPr>
          <w:rFonts w:eastAsia="Times New Roman"/>
          <w:i/>
          <w:iCs/>
        </w:rPr>
        <w:t>.</w:t>
      </w:r>
    </w:p>
    <w:p w14:paraId="07C02A5D" w14:textId="7C4E3839" w:rsidR="00995167" w:rsidRPr="00A15A73" w:rsidRDefault="00995167" w:rsidP="008220A9">
      <w:pPr>
        <w:pStyle w:val="Heading2"/>
      </w:pPr>
      <w:r>
        <w:rPr>
          <w:rFonts w:eastAsia="Arial" w:cs="Arial"/>
          <w:szCs w:val="32"/>
        </w:rPr>
        <w:t>Conditions for the use of no-LBT</w:t>
      </w:r>
      <w:r w:rsidRPr="40DC9092">
        <w:rPr>
          <w:rFonts w:eastAsia="Arial" w:cs="Arial"/>
          <w:szCs w:val="32"/>
        </w:rPr>
        <w:t xml:space="preserve"> channel access mode</w:t>
      </w:r>
    </w:p>
    <w:p w14:paraId="6B0F9278" w14:textId="4949EE53" w:rsidR="12D98E3B" w:rsidRPr="008220A9" w:rsidRDefault="12D98E3B" w:rsidP="008220A9">
      <w:pPr>
        <w:spacing w:line="257" w:lineRule="auto"/>
        <w:rPr>
          <w:rFonts w:eastAsia="Times New Roman"/>
        </w:rPr>
      </w:pPr>
      <w:r w:rsidRPr="008220A9">
        <w:rPr>
          <w:rFonts w:eastAsia="Times New Roman"/>
        </w:rPr>
        <w:t>It is stated in TR</w:t>
      </w:r>
      <w:r w:rsidR="006D449A">
        <w:rPr>
          <w:rFonts w:eastAsia="Times New Roman"/>
        </w:rPr>
        <w:t xml:space="preserve"> 38.808</w:t>
      </w:r>
      <w:r w:rsidRPr="008220A9">
        <w:rPr>
          <w:rFonts w:eastAsia="Times New Roman"/>
        </w:rPr>
        <w:t xml:space="preserve"> [2]:</w:t>
      </w:r>
    </w:p>
    <w:p w14:paraId="167B558C" w14:textId="0707C77B" w:rsidR="12D98E3B" w:rsidRPr="008220A9" w:rsidRDefault="12D98E3B" w:rsidP="00BB31A7">
      <w:pPr>
        <w:spacing w:after="0" w:line="257" w:lineRule="auto"/>
        <w:rPr>
          <w:rFonts w:eastAsia="Times New Roman"/>
          <w:i/>
          <w:iCs/>
        </w:rPr>
      </w:pPr>
      <w:r w:rsidRPr="008220A9">
        <w:rPr>
          <w:rFonts w:eastAsia="Times New Roman"/>
          <w:i/>
          <w:iCs/>
        </w:rPr>
        <w:t>For operation where LBT is not required, the following can be further discussed when specifications are developed:</w:t>
      </w:r>
    </w:p>
    <w:p w14:paraId="1D06A2B3" w14:textId="36C13720"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whether to introduce additional conditions/mechanisms for no-LBT to be used, or whether to leave it for gNB implementation,</w:t>
      </w:r>
    </w:p>
    <w:p w14:paraId="018A0778" w14:textId="55D442FF" w:rsidR="12D98E3B" w:rsidRPr="008220A9" w:rsidRDefault="12D98E3B" w:rsidP="00BB31A7">
      <w:pPr>
        <w:spacing w:after="0"/>
        <w:ind w:left="284" w:hanging="284"/>
        <w:rPr>
          <w:rFonts w:eastAsia="Times New Roman"/>
          <w:i/>
          <w:iCs/>
        </w:rPr>
      </w:pPr>
      <w:r w:rsidRPr="008220A9">
        <w:rPr>
          <w:rFonts w:eastAsia="Times New Roman"/>
          <w:i/>
          <w:iCs/>
        </w:rPr>
        <w:lastRenderedPageBreak/>
        <w:t>-</w:t>
      </w:r>
      <w:r>
        <w:tab/>
      </w:r>
      <w:r w:rsidRPr="008220A9">
        <w:rPr>
          <w:rFonts w:eastAsia="Times New Roman"/>
          <w:i/>
          <w:iCs/>
        </w:rPr>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682D0585" w14:textId="7B6118CD" w:rsidR="12D98E3B" w:rsidRPr="008220A9" w:rsidRDefault="12D98E3B" w:rsidP="008220A9">
      <w:pPr>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mechanism for the system to fallback to LBT mode, or whether to leave it for gNB implementation.</w:t>
      </w:r>
    </w:p>
    <w:p w14:paraId="1521DFBD" w14:textId="3E463DC1" w:rsidR="12D98E3B" w:rsidRPr="008220A9" w:rsidRDefault="12D98E3B" w:rsidP="008220A9">
      <w:pPr>
        <w:spacing w:line="257" w:lineRule="auto"/>
        <w:jc w:val="both"/>
        <w:rPr>
          <w:rFonts w:eastAsia="Times New Roman"/>
        </w:rPr>
      </w:pPr>
      <w:r w:rsidRPr="008220A9">
        <w:rPr>
          <w:rFonts w:eastAsia="Times New Roman"/>
        </w:rPr>
        <w:t xml:space="preserve">There have been proposals of restrictions to use of no-LBT mode, or fallback to another mode when using no-LBT mode, e.g. DFS, ATPC, automatic link adaptation, duty cycle limitation (MCOT limitation, stay away time) or fallback to LBT e.g. using timer. </w:t>
      </w:r>
    </w:p>
    <w:p w14:paraId="775D941E" w14:textId="35CEF753" w:rsidR="12D98E3B" w:rsidRPr="008220A9" w:rsidRDefault="12D98E3B" w:rsidP="008220A9">
      <w:pPr>
        <w:spacing w:line="257" w:lineRule="auto"/>
        <w:jc w:val="both"/>
        <w:rPr>
          <w:rFonts w:eastAsia="Times New Roman"/>
        </w:rPr>
      </w:pPr>
      <w:r w:rsidRPr="008220A9">
        <w:rPr>
          <w:rFonts w:eastAsia="Times New Roman"/>
        </w:rPr>
        <w:t xml:space="preserve">It has been shown in the paragraphs above that beamforming works adequately well as channel access method. </w:t>
      </w:r>
      <w:proofErr w:type="gramStart"/>
      <w:r w:rsidRPr="008220A9">
        <w:rPr>
          <w:rFonts w:eastAsia="Times New Roman"/>
        </w:rPr>
        <w:t>Also</w:t>
      </w:r>
      <w:proofErr w:type="gramEnd"/>
      <w:r w:rsidRPr="008220A9">
        <w:rPr>
          <w:rFonts w:eastAsia="Times New Roman"/>
        </w:rPr>
        <w:t xml:space="preserve"> there are regulations</w:t>
      </w:r>
      <w:r w:rsidR="00CB5222">
        <w:rPr>
          <w:rFonts w:eastAsia="Times New Roman"/>
        </w:rPr>
        <w:t xml:space="preserve"> and ETSI harmonized standards</w:t>
      </w:r>
      <w:r w:rsidRPr="008220A9">
        <w:rPr>
          <w:rFonts w:eastAsia="Times New Roman"/>
        </w:rPr>
        <w:t xml:space="preserve"> that do not require additional conditions/mechanisms to be used such as </w:t>
      </w:r>
      <w:r w:rsidR="6753BED4" w:rsidRPr="17C83EFF">
        <w:rPr>
          <w:rFonts w:eastAsia="Times New Roman"/>
        </w:rPr>
        <w:t xml:space="preserve">EN 303 753 </w:t>
      </w:r>
      <w:r w:rsidRPr="008220A9">
        <w:rPr>
          <w:rFonts w:eastAsia="Times New Roman"/>
        </w:rPr>
        <w:t>[5].</w:t>
      </w:r>
      <w:r w:rsidR="3AD1EE3F" w:rsidRPr="17C83EFF">
        <w:rPr>
          <w:rFonts w:eastAsia="Times New Roman"/>
        </w:rPr>
        <w:t xml:space="preserve"> </w:t>
      </w:r>
      <w:proofErr w:type="gramStart"/>
      <w:r w:rsidR="67C2877E" w:rsidRPr="17C83EFF">
        <w:rPr>
          <w:rFonts w:eastAsia="Times New Roman"/>
        </w:rPr>
        <w:t>Actually</w:t>
      </w:r>
      <w:proofErr w:type="gramEnd"/>
      <w:r w:rsidR="67C2877E" w:rsidRPr="17C83EFF">
        <w:rPr>
          <w:rFonts w:eastAsia="Times New Roman"/>
        </w:rPr>
        <w:t xml:space="preserve"> for EN 303 753 duty cycle limitation is being discussed for r</w:t>
      </w:r>
      <w:r w:rsidR="26676CB0" w:rsidRPr="17C83EFF">
        <w:rPr>
          <w:rFonts w:eastAsia="Times New Roman"/>
        </w:rPr>
        <w:t>esponding devices which do not meet the beamforming gain</w:t>
      </w:r>
      <w:r w:rsidR="2CCE0314" w:rsidRPr="17C83EFF">
        <w:rPr>
          <w:rFonts w:eastAsia="Times New Roman"/>
        </w:rPr>
        <w:t xml:space="preserve"> requirement</w:t>
      </w:r>
      <w:r w:rsidR="26676CB0" w:rsidRPr="17C83EFF">
        <w:rPr>
          <w:rFonts w:eastAsia="Times New Roman"/>
        </w:rPr>
        <w:t>.</w:t>
      </w:r>
      <w:r w:rsidR="67C2877E" w:rsidRPr="17C83EFF">
        <w:rPr>
          <w:rFonts w:eastAsia="Times New Roman"/>
        </w:rPr>
        <w:t xml:space="preserve"> </w:t>
      </w:r>
      <w:r w:rsidRPr="008220A9">
        <w:rPr>
          <w:rFonts w:eastAsia="Times New Roman"/>
        </w:rPr>
        <w:t>Some other like</w:t>
      </w:r>
      <w:r w:rsidR="34967013" w:rsidRPr="17C83EFF">
        <w:rPr>
          <w:rFonts w:eastAsia="Times New Roman"/>
        </w:rPr>
        <w:t xml:space="preserve"> EN 303 722</w:t>
      </w:r>
      <w:r w:rsidRPr="008220A9">
        <w:rPr>
          <w:rFonts w:eastAsia="Times New Roman"/>
        </w:rPr>
        <w:t xml:space="preserve"> [10] require methods such as ATPC and automatic link adaptation. Implementation of </w:t>
      </w:r>
      <w:proofErr w:type="spellStart"/>
      <w:r w:rsidRPr="008220A9">
        <w:rPr>
          <w:rFonts w:eastAsia="Times New Roman"/>
        </w:rPr>
        <w:t>gNBs</w:t>
      </w:r>
      <w:proofErr w:type="spellEnd"/>
      <w:r w:rsidRPr="008220A9">
        <w:rPr>
          <w:rFonts w:eastAsia="Times New Roman"/>
        </w:rPr>
        <w:t xml:space="preserve"> are required to follow the regulations applied for the location and the use case. ATPC and automatic link adaptation are such methods that are supported in NR already now, although it is not clear if regulations require some changes to the existing functionality.</w:t>
      </w:r>
      <w:r w:rsidR="0CA06A1B" w:rsidRPr="17C83EFF">
        <w:rPr>
          <w:rFonts w:eastAsia="Times New Roman"/>
        </w:rPr>
        <w:t xml:space="preserve"> If 3GPP </w:t>
      </w:r>
      <w:r w:rsidR="00811DDE">
        <w:rPr>
          <w:rFonts w:eastAsia="Times New Roman"/>
        </w:rPr>
        <w:t xml:space="preserve">would </w:t>
      </w:r>
      <w:r w:rsidR="0CA06A1B" w:rsidRPr="17C83EFF">
        <w:rPr>
          <w:rFonts w:eastAsia="Times New Roman"/>
        </w:rPr>
        <w:t xml:space="preserve">also mandate use of additional mechanisms there </w:t>
      </w:r>
      <w:r w:rsidR="72597317" w:rsidRPr="17C83EFF">
        <w:rPr>
          <w:rFonts w:eastAsia="Times New Roman"/>
        </w:rPr>
        <w:t>would be</w:t>
      </w:r>
      <w:r w:rsidR="0CA06A1B" w:rsidRPr="17C83EFF">
        <w:rPr>
          <w:rFonts w:eastAsia="Times New Roman"/>
        </w:rPr>
        <w:t xml:space="preserve"> a risk that there are several</w:t>
      </w:r>
      <w:r w:rsidR="3919F064" w:rsidRPr="17C83EFF">
        <w:rPr>
          <w:rFonts w:eastAsia="Times New Roman"/>
        </w:rPr>
        <w:t xml:space="preserve"> redundant</w:t>
      </w:r>
      <w:r w:rsidR="0CA06A1B" w:rsidRPr="17C83EFF">
        <w:rPr>
          <w:rFonts w:eastAsia="Times New Roman"/>
        </w:rPr>
        <w:t xml:space="preserve"> mechanisms</w:t>
      </w:r>
      <w:r w:rsidR="00811DDE">
        <w:rPr>
          <w:rFonts w:eastAsia="Times New Roman"/>
        </w:rPr>
        <w:t xml:space="preserve"> implemented</w:t>
      </w:r>
      <w:r w:rsidR="6BE0E829" w:rsidRPr="17C83EFF">
        <w:rPr>
          <w:rFonts w:eastAsia="Times New Roman"/>
        </w:rPr>
        <w:t>, which would introduce unnecessary complexity</w:t>
      </w:r>
      <w:r w:rsidR="0CA06A1B" w:rsidRPr="17C83EFF">
        <w:rPr>
          <w:rFonts w:eastAsia="Times New Roman"/>
        </w:rPr>
        <w:t>.</w:t>
      </w:r>
      <w:r w:rsidRPr="008220A9">
        <w:rPr>
          <w:rFonts w:eastAsia="Times New Roman"/>
        </w:rPr>
        <w:t xml:space="preserve"> LBT has much higher impact to implementation and hence implementing LBT should not be mandatory for products following regulations that do not require LBT. </w:t>
      </w:r>
      <w:proofErr w:type="gramStart"/>
      <w:r w:rsidRPr="008220A9">
        <w:rPr>
          <w:rFonts w:eastAsia="Times New Roman"/>
        </w:rPr>
        <w:t>Hence</w:t>
      </w:r>
      <w:proofErr w:type="gramEnd"/>
      <w:r w:rsidRPr="008220A9">
        <w:rPr>
          <w:rFonts w:eastAsia="Times New Roman"/>
        </w:rPr>
        <w:t xml:space="preserve"> we propose to leave additional conditions</w:t>
      </w:r>
      <w:r w:rsidR="00811DDE">
        <w:rPr>
          <w:rFonts w:eastAsia="Times New Roman"/>
        </w:rPr>
        <w:t xml:space="preserve"> or </w:t>
      </w:r>
      <w:r w:rsidRPr="008220A9">
        <w:rPr>
          <w:rFonts w:eastAsia="Times New Roman"/>
        </w:rPr>
        <w:t>restriction</w:t>
      </w:r>
      <w:r w:rsidR="00811DDE">
        <w:rPr>
          <w:rFonts w:eastAsia="Times New Roman"/>
        </w:rPr>
        <w:t xml:space="preserve">s on the use of no-LBT mode or additional coexistence mechanisms or </w:t>
      </w:r>
      <w:r w:rsidRPr="008220A9">
        <w:rPr>
          <w:rFonts w:eastAsia="Times New Roman"/>
        </w:rPr>
        <w:t>fallback</w:t>
      </w:r>
      <w:r w:rsidR="00811DDE">
        <w:rPr>
          <w:rFonts w:eastAsia="Times New Roman"/>
        </w:rPr>
        <w:t>s for no-LBT</w:t>
      </w:r>
      <w:r w:rsidRPr="008220A9">
        <w:rPr>
          <w:rFonts w:eastAsia="Times New Roman"/>
        </w:rPr>
        <w:t xml:space="preserve"> mode for gNB implementation which anyway has to be compliant with the regulations.</w:t>
      </w:r>
    </w:p>
    <w:p w14:paraId="5C0B2EFB" w14:textId="56F675ED" w:rsidR="12D98E3B" w:rsidRPr="008220A9" w:rsidRDefault="12D98E3B" w:rsidP="008220A9">
      <w:pPr>
        <w:spacing w:line="257" w:lineRule="auto"/>
        <w:jc w:val="both"/>
        <w:rPr>
          <w:rFonts w:eastAsia="Times New Roman"/>
        </w:rPr>
      </w:pPr>
      <w:bookmarkStart w:id="58" w:name="_Hlk68622621"/>
      <w:r w:rsidRPr="003656B8">
        <w:rPr>
          <w:rFonts w:eastAsia="Times New Roman"/>
          <w:b/>
          <w:bCs/>
          <w:i/>
          <w:iCs/>
        </w:rPr>
        <w:t xml:space="preserve">Proposal </w:t>
      </w:r>
      <w:r w:rsidR="009E7231" w:rsidRPr="003656B8">
        <w:rPr>
          <w:rFonts w:eastAsia="Times New Roman"/>
          <w:b/>
          <w:bCs/>
          <w:i/>
          <w:iCs/>
        </w:rPr>
        <w:t>3</w:t>
      </w:r>
      <w:r w:rsidR="006E0248">
        <w:rPr>
          <w:rFonts w:eastAsia="Times New Roman"/>
          <w:b/>
          <w:bCs/>
          <w:i/>
          <w:iCs/>
        </w:rPr>
        <w:t>5</w:t>
      </w:r>
      <w:r w:rsidRPr="003656B8">
        <w:rPr>
          <w:rFonts w:eastAsia="Times New Roman"/>
          <w:i/>
          <w:iCs/>
        </w:rPr>
        <w:t xml:space="preserve">: </w:t>
      </w:r>
      <w:r w:rsidRPr="00605257">
        <w:rPr>
          <w:rFonts w:eastAsia="Times New Roman"/>
          <w:i/>
          <w:iCs/>
        </w:rPr>
        <w:t>Leave</w:t>
      </w:r>
      <w:r w:rsidRPr="008220A9">
        <w:rPr>
          <w:rFonts w:eastAsia="Times New Roman"/>
          <w:i/>
          <w:iCs/>
        </w:rPr>
        <w:t xml:space="preserve"> </w:t>
      </w:r>
      <w:r w:rsidR="00811DDE">
        <w:rPr>
          <w:rFonts w:eastAsia="Times New Roman"/>
          <w:i/>
          <w:iCs/>
        </w:rPr>
        <w:t xml:space="preserve">any </w:t>
      </w:r>
      <w:r w:rsidRPr="008220A9">
        <w:rPr>
          <w:rFonts w:eastAsia="Times New Roman"/>
          <w:i/>
          <w:iCs/>
        </w:rPr>
        <w:t>additional conditions/mechanisms/restriction/fallback modes</w:t>
      </w:r>
      <w:r w:rsidR="00811DDE">
        <w:rPr>
          <w:rFonts w:eastAsia="Times New Roman"/>
          <w:i/>
          <w:iCs/>
        </w:rPr>
        <w:t xml:space="preserve"> on </w:t>
      </w:r>
      <w:r w:rsidR="00995167">
        <w:rPr>
          <w:rFonts w:eastAsia="Times New Roman"/>
          <w:i/>
          <w:iCs/>
        </w:rPr>
        <w:t xml:space="preserve">the </w:t>
      </w:r>
      <w:r w:rsidR="00811DDE">
        <w:rPr>
          <w:rFonts w:eastAsia="Times New Roman"/>
          <w:i/>
          <w:iCs/>
        </w:rPr>
        <w:t>no-LBT channel access mode</w:t>
      </w:r>
      <w:r w:rsidRPr="008220A9">
        <w:rPr>
          <w:rFonts w:eastAsia="Times New Roman"/>
          <w:i/>
          <w:iCs/>
        </w:rPr>
        <w:t xml:space="preserve"> for gNB implementation.</w:t>
      </w:r>
    </w:p>
    <w:bookmarkEnd w:id="58"/>
    <w:p w14:paraId="10445A01" w14:textId="2C2DC600" w:rsidR="00885580" w:rsidRDefault="007820D0" w:rsidP="00885580">
      <w:pPr>
        <w:pStyle w:val="Heading1"/>
      </w:pPr>
      <w:r>
        <w:t>Conclusion</w:t>
      </w:r>
      <w:r w:rsidR="00EC1BD3">
        <w:t xml:space="preserve"> </w:t>
      </w:r>
    </w:p>
    <w:p w14:paraId="118CD66A" w14:textId="7CCACBF1" w:rsidR="00062255" w:rsidRDefault="00AC10F0" w:rsidP="001F201D">
      <w:r w:rsidRPr="00AC10F0">
        <w:t xml:space="preserve">In this contribution, we considered </w:t>
      </w:r>
      <w:r>
        <w:t>both LBT and no-LBT channel access</w:t>
      </w:r>
      <w:r w:rsidRPr="00AC10F0">
        <w:t xml:space="preserve"> mechanisms for NR on 60 GHz unlicensed band. We made following observations and proposals: </w:t>
      </w:r>
    </w:p>
    <w:p w14:paraId="6555C87B" w14:textId="77777777" w:rsidR="00605257" w:rsidRPr="008220A9" w:rsidRDefault="00605257" w:rsidP="00BB31A7">
      <w:pPr>
        <w:spacing w:after="120"/>
        <w:jc w:val="both"/>
        <w:rPr>
          <w:i/>
        </w:rPr>
      </w:pPr>
      <w:r>
        <w:rPr>
          <w:b/>
          <w:i/>
        </w:rPr>
        <w:t>Observation</w:t>
      </w:r>
      <w:r w:rsidRPr="00A11CA4">
        <w:rPr>
          <w:b/>
          <w:i/>
        </w:rPr>
        <w:t xml:space="preserve"> </w:t>
      </w:r>
      <w:r>
        <w:rPr>
          <w:b/>
          <w:i/>
        </w:rPr>
        <w:t>1</w:t>
      </w:r>
      <w:r w:rsidRPr="00A11CA4">
        <w:rPr>
          <w:b/>
          <w:i/>
        </w:rPr>
        <w:t>:</w:t>
      </w:r>
      <w:r w:rsidRPr="00A11CA4">
        <w:rPr>
          <w:i/>
        </w:rPr>
        <w:t xml:space="preserve"> </w:t>
      </w:r>
      <w:r>
        <w:rPr>
          <w:i/>
        </w:rPr>
        <w:t xml:space="preserve">We do not see a need for contention window adjustment mechanism for mitigating channel access collisions.  </w:t>
      </w:r>
      <w:r w:rsidRPr="00523FD0">
        <w:rPr>
          <w:i/>
        </w:rPr>
        <w:t xml:space="preserve">  </w:t>
      </w:r>
    </w:p>
    <w:p w14:paraId="26F9116B" w14:textId="77777777" w:rsidR="00605257" w:rsidRPr="00523FD0" w:rsidRDefault="00605257" w:rsidP="00BB31A7">
      <w:pPr>
        <w:spacing w:after="120"/>
        <w:jc w:val="both"/>
        <w:rPr>
          <w:i/>
        </w:rPr>
      </w:pPr>
      <w:r w:rsidRPr="00A11CA4">
        <w:rPr>
          <w:b/>
          <w:i/>
        </w:rPr>
        <w:t xml:space="preserve">Proposal </w:t>
      </w:r>
      <w:r>
        <w:rPr>
          <w:b/>
          <w:i/>
        </w:rPr>
        <w:t>1</w:t>
      </w:r>
      <w:r w:rsidRPr="00A11CA4">
        <w:rPr>
          <w:b/>
          <w:i/>
        </w:rPr>
        <w:t>:</w:t>
      </w:r>
      <w:r w:rsidRPr="00A11CA4">
        <w:rPr>
          <w:i/>
        </w:rPr>
        <w:t xml:space="preserve"> </w:t>
      </w:r>
      <w:r>
        <w:rPr>
          <w:i/>
        </w:rPr>
        <w:t xml:space="preserve">LBT procedure uses fixed contention window size for random back-off. </w:t>
      </w:r>
      <w:r w:rsidRPr="00523FD0">
        <w:rPr>
          <w:i/>
        </w:rPr>
        <w:t xml:space="preserve">The size of the fixed contention window is FFS.  </w:t>
      </w:r>
    </w:p>
    <w:p w14:paraId="3C1DFD94" w14:textId="77777777" w:rsidR="00605257" w:rsidRDefault="00605257" w:rsidP="00BB31A7">
      <w:pPr>
        <w:spacing w:after="120"/>
        <w:rPr>
          <w:i/>
        </w:rPr>
      </w:pPr>
      <w:r w:rsidRPr="00A11CA4">
        <w:rPr>
          <w:b/>
          <w:i/>
        </w:rPr>
        <w:t xml:space="preserve">Proposal </w:t>
      </w:r>
      <w:r>
        <w:rPr>
          <w:b/>
          <w:i/>
        </w:rPr>
        <w:t>2</w:t>
      </w:r>
      <w:r w:rsidRPr="00A11CA4">
        <w:rPr>
          <w:b/>
          <w:i/>
        </w:rPr>
        <w:t>:</w:t>
      </w:r>
      <w:r w:rsidRPr="00A11CA4">
        <w:rPr>
          <w:i/>
        </w:rPr>
        <w:t xml:space="preserve"> </w:t>
      </w:r>
      <w:r>
        <w:rPr>
          <w:i/>
        </w:rPr>
        <w:t xml:space="preserve">At most two CAPCs are supported.  </w:t>
      </w:r>
      <w:r w:rsidRPr="00A11CA4">
        <w:rPr>
          <w:i/>
        </w:rPr>
        <w:t xml:space="preserve"> </w:t>
      </w:r>
    </w:p>
    <w:p w14:paraId="6595EA15" w14:textId="77777777" w:rsidR="00605257" w:rsidRDefault="00605257" w:rsidP="00BB31A7">
      <w:pPr>
        <w:spacing w:after="120"/>
        <w:rPr>
          <w:i/>
          <w:iCs/>
        </w:rPr>
      </w:pPr>
      <w:r w:rsidRPr="002A165A">
        <w:rPr>
          <w:b/>
          <w:bCs/>
          <w:i/>
          <w:iCs/>
        </w:rPr>
        <w:t xml:space="preserve">Proposal </w:t>
      </w:r>
      <w:r>
        <w:rPr>
          <w:b/>
          <w:bCs/>
          <w:i/>
          <w:iCs/>
        </w:rPr>
        <w:t>3</w:t>
      </w:r>
      <w:r w:rsidRPr="002A165A">
        <w:rPr>
          <w:i/>
          <w:iCs/>
        </w:rPr>
        <w:t>: D</w:t>
      </w:r>
      <w:r>
        <w:rPr>
          <w:i/>
          <w:iCs/>
        </w:rPr>
        <w:t>ecide on Cat-2 LBT support separately for gNB and UE.</w:t>
      </w:r>
    </w:p>
    <w:p w14:paraId="21438466" w14:textId="0E94CE44" w:rsidR="00305946" w:rsidRPr="008220A9" w:rsidRDefault="00305946" w:rsidP="007E5FDB">
      <w:pPr>
        <w:rPr>
          <w:i/>
          <w:iCs/>
        </w:rPr>
      </w:pPr>
      <w:r w:rsidRPr="002A165A">
        <w:rPr>
          <w:b/>
          <w:bCs/>
          <w:i/>
          <w:iCs/>
        </w:rPr>
        <w:t xml:space="preserve">Proposal </w:t>
      </w:r>
      <w:r>
        <w:rPr>
          <w:b/>
          <w:bCs/>
          <w:i/>
          <w:iCs/>
        </w:rPr>
        <w:t>4</w:t>
      </w:r>
      <w:r w:rsidRPr="002A165A">
        <w:rPr>
          <w:i/>
          <w:iCs/>
        </w:rPr>
        <w:t>: D</w:t>
      </w:r>
      <w:r>
        <w:rPr>
          <w:i/>
          <w:iCs/>
        </w:rPr>
        <w:t>ecide on Cat-2 LBT support together with the specific Cat-2 LBT use case.</w:t>
      </w:r>
    </w:p>
    <w:p w14:paraId="4342273B" w14:textId="7311ADB0" w:rsidR="00605257" w:rsidRPr="008220A9" w:rsidRDefault="00605257" w:rsidP="00BB31A7">
      <w:pPr>
        <w:spacing w:after="120"/>
        <w:rPr>
          <w:i/>
          <w:iCs/>
        </w:rPr>
      </w:pPr>
      <w:r w:rsidRPr="008220A9">
        <w:rPr>
          <w:b/>
          <w:bCs/>
          <w:i/>
          <w:iCs/>
        </w:rPr>
        <w:t xml:space="preserve">Proposal </w:t>
      </w:r>
      <w:r w:rsidR="00305946">
        <w:rPr>
          <w:b/>
          <w:bCs/>
          <w:i/>
          <w:iCs/>
        </w:rPr>
        <w:t>5</w:t>
      </w:r>
      <w:r w:rsidRPr="008220A9">
        <w:rPr>
          <w:i/>
          <w:iCs/>
        </w:rPr>
        <w:t>: Do not support Cat-2 LBT at the UE side.</w:t>
      </w:r>
    </w:p>
    <w:p w14:paraId="5BE7E915" w14:textId="084121EA" w:rsidR="00605257" w:rsidRDefault="00605257" w:rsidP="00BB31A7">
      <w:pPr>
        <w:spacing w:after="120"/>
        <w:rPr>
          <w:i/>
          <w:iCs/>
        </w:rPr>
      </w:pPr>
      <w:r w:rsidRPr="00B761F6">
        <w:rPr>
          <w:b/>
          <w:bCs/>
          <w:i/>
          <w:iCs/>
        </w:rPr>
        <w:t xml:space="preserve">Proposal </w:t>
      </w:r>
      <w:r w:rsidR="00305946">
        <w:rPr>
          <w:b/>
          <w:bCs/>
          <w:i/>
          <w:iCs/>
        </w:rPr>
        <w:t>6</w:t>
      </w:r>
      <w:r w:rsidRPr="00B761F6">
        <w:rPr>
          <w:i/>
          <w:iCs/>
        </w:rPr>
        <w:t xml:space="preserve">: </w:t>
      </w:r>
      <w:r w:rsidRPr="002A165A">
        <w:rPr>
          <w:i/>
          <w:iCs/>
        </w:rPr>
        <w:t xml:space="preserve">Do not support Cat-2 LBT at the </w:t>
      </w:r>
      <w:r>
        <w:rPr>
          <w:i/>
          <w:iCs/>
        </w:rPr>
        <w:t>gNB</w:t>
      </w:r>
      <w:r w:rsidRPr="002A165A">
        <w:rPr>
          <w:i/>
          <w:iCs/>
        </w:rPr>
        <w:t xml:space="preserve"> side</w:t>
      </w:r>
      <w:r>
        <w:rPr>
          <w:i/>
          <w:iCs/>
        </w:rPr>
        <w:t xml:space="preserve"> unless required for SSB transmission</w:t>
      </w:r>
      <w:r w:rsidRPr="002A165A">
        <w:rPr>
          <w:i/>
          <w:iCs/>
        </w:rPr>
        <w:t>.</w:t>
      </w:r>
    </w:p>
    <w:p w14:paraId="6C49DB6F" w14:textId="789F1239" w:rsidR="00305946" w:rsidRPr="007E5FDB" w:rsidRDefault="00305946" w:rsidP="007E5FDB">
      <w:pPr>
        <w:spacing w:before="180"/>
        <w:jc w:val="both"/>
        <w:rPr>
          <w:bCs/>
          <w:i/>
          <w:iCs/>
        </w:rPr>
      </w:pPr>
      <w:r w:rsidRPr="00A11CA4">
        <w:rPr>
          <w:b/>
          <w:i/>
        </w:rPr>
        <w:t xml:space="preserve">Proposal </w:t>
      </w:r>
      <w:r>
        <w:rPr>
          <w:b/>
          <w:i/>
        </w:rPr>
        <w:t>7</w:t>
      </w:r>
      <w:r w:rsidRPr="00A11CA4">
        <w:rPr>
          <w:b/>
          <w:i/>
        </w:rPr>
        <w:t>:</w:t>
      </w:r>
      <w:r w:rsidRPr="009411B8">
        <w:rPr>
          <w:lang w:val="en-US" w:eastAsia="zh-CN"/>
        </w:rPr>
        <w:t xml:space="preserve"> </w:t>
      </w:r>
      <w:r w:rsidRPr="00F3439E">
        <w:rPr>
          <w:i/>
          <w:iCs/>
          <w:lang w:val="en-US" w:eastAsia="zh-CN"/>
        </w:rPr>
        <w:t xml:space="preserve">For Pout in EDT determination, define Pout as </w:t>
      </w:r>
      <w:r>
        <w:rPr>
          <w:i/>
          <w:iCs/>
          <w:lang w:val="en-US" w:eastAsia="zh-CN"/>
        </w:rPr>
        <w:t xml:space="preserve">at least </w:t>
      </w:r>
      <w:r w:rsidRPr="00F3439E">
        <w:rPr>
          <w:i/>
          <w:iCs/>
          <w:lang w:val="en-US" w:eastAsia="zh-CN"/>
        </w:rPr>
        <w:t xml:space="preserve">the maximum </w:t>
      </w:r>
      <w:r>
        <w:rPr>
          <w:i/>
          <w:iCs/>
          <w:lang w:val="en-US" w:eastAsia="zh-CN"/>
        </w:rPr>
        <w:t xml:space="preserve">of </w:t>
      </w:r>
      <w:proofErr w:type="gramStart"/>
      <w:r>
        <w:rPr>
          <w:i/>
          <w:iCs/>
          <w:lang w:val="en-US" w:eastAsia="zh-CN"/>
        </w:rPr>
        <w:t>beam-specific</w:t>
      </w:r>
      <w:proofErr w:type="gramEnd"/>
      <w:r>
        <w:rPr>
          <w:i/>
          <w:iCs/>
          <w:lang w:val="en-US" w:eastAsia="zh-CN"/>
        </w:rPr>
        <w:t xml:space="preserve"> mean </w:t>
      </w:r>
      <w:r w:rsidRPr="00F3439E">
        <w:rPr>
          <w:i/>
          <w:iCs/>
          <w:lang w:val="en-US" w:eastAsia="zh-CN"/>
        </w:rPr>
        <w:t>EIRP</w:t>
      </w:r>
      <w:r>
        <w:rPr>
          <w:i/>
          <w:iCs/>
          <w:lang w:val="en-US" w:eastAsia="zh-CN"/>
        </w:rPr>
        <w:t>s</w:t>
      </w:r>
      <w:r w:rsidRPr="00F3439E">
        <w:rPr>
          <w:i/>
          <w:iCs/>
          <w:lang w:val="en-US" w:eastAsia="zh-CN"/>
        </w:rPr>
        <w:t xml:space="preserve"> of the node determining EDT during a COT.</w:t>
      </w:r>
    </w:p>
    <w:p w14:paraId="6AE5C4FC" w14:textId="45BED3EA" w:rsidR="00605257" w:rsidRDefault="00605257" w:rsidP="00BB31A7">
      <w:pPr>
        <w:spacing w:after="120"/>
        <w:jc w:val="both"/>
        <w:rPr>
          <w:bCs/>
          <w:i/>
        </w:rPr>
      </w:pPr>
      <w:r w:rsidRPr="00A11CA4">
        <w:rPr>
          <w:b/>
          <w:i/>
        </w:rPr>
        <w:t xml:space="preserve">Proposal </w:t>
      </w:r>
      <w:r w:rsidR="00305946">
        <w:rPr>
          <w:b/>
          <w:i/>
        </w:rPr>
        <w:t>8</w:t>
      </w:r>
      <w:r w:rsidRPr="00A11CA4">
        <w:rPr>
          <w:b/>
          <w:i/>
        </w:rPr>
        <w:t>:</w:t>
      </w:r>
      <w:r>
        <w:rPr>
          <w:b/>
          <w:i/>
        </w:rPr>
        <w:t xml:space="preserve"> </w:t>
      </w:r>
      <w:r w:rsidRPr="008220A9">
        <w:rPr>
          <w:bCs/>
          <w:i/>
        </w:rPr>
        <w:t>Further adjustment o</w:t>
      </w:r>
      <w:r>
        <w:rPr>
          <w:bCs/>
          <w:i/>
        </w:rPr>
        <w:t>f</w:t>
      </w:r>
      <w:r w:rsidRPr="008220A9">
        <w:rPr>
          <w:bCs/>
          <w:i/>
        </w:rPr>
        <w:t xml:space="preserve"> ED</w:t>
      </w:r>
      <w:r>
        <w:rPr>
          <w:bCs/>
          <w:i/>
        </w:rPr>
        <w:t>T</w:t>
      </w:r>
      <w:r w:rsidRPr="008220A9">
        <w:rPr>
          <w:bCs/>
          <w:i/>
        </w:rPr>
        <w:t xml:space="preserve"> based on the sensing</w:t>
      </w:r>
      <w:r>
        <w:rPr>
          <w:bCs/>
          <w:i/>
        </w:rPr>
        <w:t xml:space="preserve"> and</w:t>
      </w:r>
      <w:r w:rsidRPr="008220A9">
        <w:rPr>
          <w:bCs/>
          <w:i/>
        </w:rPr>
        <w:t xml:space="preserve"> transmission beam</w:t>
      </w:r>
      <w:r>
        <w:rPr>
          <w:bCs/>
          <w:i/>
        </w:rPr>
        <w:t>s is not specified.</w:t>
      </w:r>
    </w:p>
    <w:p w14:paraId="4F76CBA4" w14:textId="7FA794F4" w:rsidR="00605257" w:rsidRDefault="00605257" w:rsidP="00BB31A7">
      <w:pPr>
        <w:spacing w:after="120"/>
        <w:jc w:val="both"/>
        <w:rPr>
          <w:bCs/>
          <w:i/>
        </w:rPr>
      </w:pPr>
      <w:r w:rsidRPr="00A11CA4">
        <w:rPr>
          <w:b/>
          <w:i/>
        </w:rPr>
        <w:t xml:space="preserve">Proposal </w:t>
      </w:r>
      <w:r w:rsidR="00305946">
        <w:rPr>
          <w:b/>
          <w:i/>
        </w:rPr>
        <w:t>9</w:t>
      </w:r>
      <w:r w:rsidRPr="00A11CA4">
        <w:rPr>
          <w:b/>
          <w:i/>
        </w:rPr>
        <w:t>:</w:t>
      </w:r>
      <w:r>
        <w:rPr>
          <w:b/>
          <w:i/>
        </w:rPr>
        <w:t xml:space="preserve"> </w:t>
      </w:r>
      <w:r>
        <w:rPr>
          <w:bCs/>
          <w:i/>
        </w:rPr>
        <w:t>The</w:t>
      </w:r>
      <w:r w:rsidRPr="00B35800">
        <w:rPr>
          <w:bCs/>
          <w:i/>
        </w:rPr>
        <w:t xml:space="preserve"> </w:t>
      </w:r>
      <w:r>
        <w:rPr>
          <w:bCs/>
          <w:i/>
        </w:rPr>
        <w:t>o</w:t>
      </w:r>
      <w:r w:rsidRPr="00B35800">
        <w:rPr>
          <w:bCs/>
          <w:i/>
        </w:rPr>
        <w:t xml:space="preserve">perating </w:t>
      </w:r>
      <w:r>
        <w:rPr>
          <w:bCs/>
          <w:i/>
        </w:rPr>
        <w:t>c</w:t>
      </w:r>
      <w:r w:rsidRPr="00B35800">
        <w:rPr>
          <w:bCs/>
          <w:i/>
        </w:rPr>
        <w:t xml:space="preserve">hannel </w:t>
      </w:r>
      <w:r>
        <w:rPr>
          <w:bCs/>
          <w:i/>
        </w:rPr>
        <w:t xml:space="preserve">bandwidth in EDT determination equals to the LBT bandwidth. </w:t>
      </w:r>
    </w:p>
    <w:p w14:paraId="5061379A" w14:textId="77777777" w:rsidR="00305946" w:rsidRDefault="00305946" w:rsidP="00305946">
      <w:pPr>
        <w:jc w:val="both"/>
        <w:rPr>
          <w:bCs/>
          <w:i/>
        </w:rPr>
      </w:pPr>
      <w:r w:rsidRPr="00A11CA4">
        <w:rPr>
          <w:b/>
          <w:i/>
        </w:rPr>
        <w:t xml:space="preserve">Proposal </w:t>
      </w:r>
      <w:r>
        <w:rPr>
          <w:b/>
          <w:i/>
        </w:rPr>
        <w:t>10</w:t>
      </w:r>
      <w:r w:rsidRPr="00A11CA4">
        <w:rPr>
          <w:b/>
          <w:i/>
        </w:rPr>
        <w:t>:</w:t>
      </w:r>
      <w:r>
        <w:rPr>
          <w:b/>
          <w:i/>
        </w:rPr>
        <w:t xml:space="preserve"> </w:t>
      </w:r>
      <w:r>
        <w:rPr>
          <w:bCs/>
          <w:i/>
        </w:rPr>
        <w:t xml:space="preserve">CG PUSCH configuration and operation is investigated </w:t>
      </w:r>
      <w:proofErr w:type="gramStart"/>
      <w:r w:rsidRPr="005213CB">
        <w:rPr>
          <w:bCs/>
          <w:i/>
        </w:rPr>
        <w:t xml:space="preserve">in </w:t>
      </w:r>
      <w:r w:rsidRPr="009033AD">
        <w:rPr>
          <w:bCs/>
          <w:i/>
        </w:rPr>
        <w:t>light</w:t>
      </w:r>
      <w:r w:rsidRPr="004D4475">
        <w:rPr>
          <w:i/>
          <w:lang w:val="en-US" w:eastAsia="zh-CN"/>
        </w:rPr>
        <w:t xml:space="preserve"> of</w:t>
      </w:r>
      <w:proofErr w:type="gramEnd"/>
      <w:r w:rsidRPr="004D4475">
        <w:rPr>
          <w:i/>
          <w:lang w:val="en-US" w:eastAsia="zh-CN"/>
        </w:rPr>
        <w:t xml:space="preserve"> EDT dependency on Pout</w:t>
      </w:r>
      <w:r>
        <w:rPr>
          <w:i/>
          <w:lang w:val="en-US" w:eastAsia="zh-CN"/>
        </w:rPr>
        <w:t>.</w:t>
      </w:r>
    </w:p>
    <w:p w14:paraId="3C9EEDC3" w14:textId="31CDE2FF" w:rsidR="00305946" w:rsidRPr="00A50709" w:rsidRDefault="00305946" w:rsidP="00305946">
      <w:pPr>
        <w:rPr>
          <w:b/>
          <w:i/>
          <w:lang w:val="en-US"/>
        </w:rPr>
      </w:pPr>
      <w:r w:rsidRPr="00A50709">
        <w:rPr>
          <w:b/>
          <w:i/>
          <w:lang w:val="en-US"/>
        </w:rPr>
        <w:t xml:space="preserve">Proposal </w:t>
      </w:r>
      <w:r>
        <w:rPr>
          <w:b/>
          <w:i/>
          <w:lang w:val="en-US"/>
        </w:rPr>
        <w:t>11</w:t>
      </w:r>
      <w:r w:rsidRPr="00A50709">
        <w:rPr>
          <w:b/>
          <w:i/>
          <w:lang w:val="en-US"/>
        </w:rPr>
        <w:t xml:space="preserve">: </w:t>
      </w:r>
      <w:r w:rsidRPr="004D4475">
        <w:rPr>
          <w:bCs/>
          <w:i/>
          <w:lang w:val="en-US"/>
        </w:rPr>
        <w:t xml:space="preserve">All the </w:t>
      </w:r>
      <w:r w:rsidR="00537DA7">
        <w:rPr>
          <w:bCs/>
          <w:i/>
          <w:lang w:val="en-US"/>
        </w:rPr>
        <w:t>LB</w:t>
      </w:r>
      <w:r w:rsidR="005529B8">
        <w:rPr>
          <w:bCs/>
          <w:i/>
          <w:lang w:val="en-US"/>
        </w:rPr>
        <w:t xml:space="preserve">T bandwidth </w:t>
      </w:r>
      <w:r w:rsidRPr="004D4475">
        <w:rPr>
          <w:bCs/>
          <w:i/>
          <w:lang w:val="en-US" w:eastAsia="zh-CN"/>
        </w:rPr>
        <w:t>op</w:t>
      </w:r>
      <w:r w:rsidRPr="004D4475">
        <w:rPr>
          <w:bCs/>
          <w:i/>
          <w:lang w:val="en-US"/>
        </w:rPr>
        <w:t xml:space="preserve">tions in the agreements from RAN1#104bis-e shall be supported without further down-selection for both single and multiple carrier </w:t>
      </w:r>
      <w:r w:rsidRPr="004D4475">
        <w:rPr>
          <w:bCs/>
          <w:i/>
        </w:rPr>
        <w:t>transmission</w:t>
      </w:r>
      <w:r w:rsidRPr="004D4475">
        <w:rPr>
          <w:bCs/>
          <w:i/>
          <w:lang w:val="en-US"/>
        </w:rPr>
        <w:t>.</w:t>
      </w:r>
    </w:p>
    <w:p w14:paraId="38143220" w14:textId="77777777" w:rsidR="00305946" w:rsidRPr="00A50709" w:rsidRDefault="00305946" w:rsidP="00305946">
      <w:pPr>
        <w:jc w:val="both"/>
        <w:rPr>
          <w:b/>
          <w:i/>
          <w:lang w:val="en-US"/>
        </w:rPr>
      </w:pPr>
      <w:r w:rsidRPr="00A50709">
        <w:rPr>
          <w:b/>
          <w:i/>
          <w:lang w:val="en-US"/>
        </w:rPr>
        <w:t xml:space="preserve">Proposal </w:t>
      </w:r>
      <w:r>
        <w:rPr>
          <w:b/>
          <w:i/>
          <w:lang w:val="en-US"/>
        </w:rPr>
        <w:t>12</w:t>
      </w:r>
      <w:r w:rsidRPr="00A50709">
        <w:rPr>
          <w:b/>
          <w:i/>
          <w:lang w:val="en-US"/>
        </w:rPr>
        <w:t xml:space="preserve">: </w:t>
      </w:r>
      <w:r w:rsidRPr="004D4475">
        <w:rPr>
          <w:bCs/>
          <w:i/>
          <w:lang w:val="en-US"/>
        </w:rPr>
        <w:t xml:space="preserve">How to perform LBT is left to implementation </w:t>
      </w:r>
      <w:proofErr w:type="gramStart"/>
      <w:r w:rsidRPr="004D4475">
        <w:rPr>
          <w:bCs/>
          <w:i/>
          <w:lang w:val="en-US"/>
        </w:rPr>
        <w:t>as long as</w:t>
      </w:r>
      <w:proofErr w:type="gramEnd"/>
      <w:r w:rsidRPr="004D4475">
        <w:rPr>
          <w:bCs/>
          <w:i/>
          <w:lang w:val="en-US"/>
        </w:rPr>
        <w:t xml:space="preserve"> the LBT bandwidth used covers the transmission bandwidth for NR-U on 60GHz band.</w:t>
      </w:r>
    </w:p>
    <w:p w14:paraId="1AD1860C" w14:textId="20767DDC" w:rsidR="00305946" w:rsidRPr="00B35800" w:rsidRDefault="00305946" w:rsidP="00BB31A7">
      <w:pPr>
        <w:spacing w:after="120"/>
        <w:jc w:val="both"/>
        <w:rPr>
          <w:bCs/>
          <w:i/>
        </w:rPr>
      </w:pPr>
      <w:r w:rsidRPr="000820B1">
        <w:rPr>
          <w:b/>
          <w:i/>
        </w:rPr>
        <w:t xml:space="preserve">Proposal </w:t>
      </w:r>
      <w:r>
        <w:rPr>
          <w:b/>
          <w:i/>
        </w:rPr>
        <w:t>13</w:t>
      </w:r>
      <w:r w:rsidRPr="000820B1">
        <w:rPr>
          <w:b/>
          <w:i/>
        </w:rPr>
        <w:t>:</w:t>
      </w:r>
      <w:r>
        <w:rPr>
          <w:b/>
          <w:i/>
        </w:rPr>
        <w:t xml:space="preserve"> </w:t>
      </w:r>
      <w:r w:rsidRPr="004D4475">
        <w:rPr>
          <w:bCs/>
          <w:i/>
        </w:rPr>
        <w:t>Only Type A multi-channel access procedure (i.e. Alt.1) shall be supported in NR-U on 60GHz band.</w:t>
      </w:r>
    </w:p>
    <w:p w14:paraId="6E74E818" w14:textId="77777777" w:rsidR="00605257" w:rsidRPr="00357C62" w:rsidRDefault="00605257" w:rsidP="00BB31A7">
      <w:pPr>
        <w:spacing w:after="120"/>
        <w:jc w:val="both"/>
        <w:rPr>
          <w:rFonts w:asciiTheme="minorHAnsi" w:eastAsiaTheme="minorHAnsi" w:hAnsiTheme="minorHAnsi" w:cstheme="minorBidi"/>
          <w:bCs/>
          <w:szCs w:val="22"/>
          <w:lang w:val="en-US"/>
        </w:rPr>
      </w:pPr>
      <w:r w:rsidRPr="000820B1">
        <w:rPr>
          <w:b/>
          <w:i/>
        </w:rPr>
        <w:lastRenderedPageBreak/>
        <w:t>Observation</w:t>
      </w:r>
      <w:r>
        <w:rPr>
          <w:b/>
          <w:i/>
        </w:rPr>
        <w:t xml:space="preserve"> 2</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p w14:paraId="1D29D000" w14:textId="77777777" w:rsidR="00305946" w:rsidRDefault="00305946" w:rsidP="00305946">
      <w:pPr>
        <w:spacing w:after="0"/>
        <w:jc w:val="both"/>
        <w:rPr>
          <w:bCs/>
          <w:i/>
        </w:rPr>
      </w:pPr>
      <w:r w:rsidRPr="000820B1">
        <w:rPr>
          <w:b/>
          <w:i/>
        </w:rPr>
        <w:t xml:space="preserve">Proposal </w:t>
      </w:r>
      <w:r>
        <w:rPr>
          <w:b/>
          <w:i/>
        </w:rPr>
        <w:t>14</w:t>
      </w:r>
      <w:r w:rsidRPr="000820B1">
        <w:rPr>
          <w:b/>
          <w:i/>
        </w:rPr>
        <w:t xml:space="preserve">: </w:t>
      </w:r>
      <w:r w:rsidRPr="00DB05EA">
        <w:rPr>
          <w:bCs/>
          <w:i/>
        </w:rPr>
        <w:t xml:space="preserve">NR-U design for 60 GHz bands supports transmission of </w:t>
      </w:r>
      <w:r>
        <w:rPr>
          <w:bCs/>
          <w:i/>
        </w:rPr>
        <w:t xml:space="preserve">the following </w:t>
      </w:r>
      <w:r w:rsidRPr="00DB05EA">
        <w:rPr>
          <w:bCs/>
          <w:i/>
        </w:rPr>
        <w:t>DL and UL control and management signals as short control signalling without LBT</w:t>
      </w:r>
      <w:r>
        <w:rPr>
          <w:bCs/>
          <w:i/>
        </w:rPr>
        <w:t>:</w:t>
      </w:r>
      <w:r w:rsidRPr="00DB05EA">
        <w:rPr>
          <w:bCs/>
          <w:i/>
        </w:rPr>
        <w:t xml:space="preserve"> </w:t>
      </w:r>
    </w:p>
    <w:p w14:paraId="681D4712" w14:textId="77777777" w:rsidR="00305946" w:rsidRPr="00F3439E" w:rsidRDefault="00305946" w:rsidP="00305946">
      <w:pPr>
        <w:pStyle w:val="ListParagraph"/>
        <w:numPr>
          <w:ilvl w:val="0"/>
          <w:numId w:val="42"/>
        </w:numPr>
        <w:spacing w:after="60"/>
        <w:rPr>
          <w:i/>
          <w:sz w:val="20"/>
          <w:szCs w:val="20"/>
          <w:lang w:val="en-US"/>
        </w:rPr>
      </w:pPr>
      <w:r w:rsidRPr="00F3439E">
        <w:rPr>
          <w:i/>
          <w:sz w:val="20"/>
          <w:szCs w:val="20"/>
          <w:lang w:val="en-US"/>
        </w:rPr>
        <w:t>Downlink: SS/PBCH blocks (already agreed), PDCCH, CSI-RS and other reference signals, e.g., for beam management, SIBs, Paging</w:t>
      </w:r>
    </w:p>
    <w:p w14:paraId="463C6AC9" w14:textId="77777777" w:rsidR="00305946" w:rsidRPr="001C44BE" w:rsidRDefault="00305946" w:rsidP="00305946">
      <w:pPr>
        <w:pStyle w:val="ListParagraph"/>
        <w:numPr>
          <w:ilvl w:val="0"/>
          <w:numId w:val="42"/>
        </w:numPr>
        <w:spacing w:before="180" w:after="240"/>
        <w:ind w:left="714" w:hanging="357"/>
        <w:rPr>
          <w:i/>
          <w:sz w:val="20"/>
          <w:szCs w:val="20"/>
          <w:lang w:val="en-US"/>
        </w:rPr>
      </w:pPr>
      <w:r w:rsidRPr="00F3439E">
        <w:rPr>
          <w:i/>
          <w:sz w:val="20"/>
          <w:szCs w:val="20"/>
          <w:lang w:val="en-US"/>
        </w:rPr>
        <w:t>Uplink: HARQ-ACK feedback on either PUCCH or PUSCH, Scheduling Request, CSI feedback, Sounding RS, e.g., for beam management, RACH related transmissions</w:t>
      </w:r>
    </w:p>
    <w:p w14:paraId="72536043" w14:textId="79194395" w:rsidR="00305946" w:rsidRDefault="00305946" w:rsidP="00BB31A7">
      <w:pPr>
        <w:spacing w:after="120"/>
        <w:jc w:val="both"/>
        <w:rPr>
          <w:bCs/>
          <w:i/>
        </w:rPr>
      </w:pPr>
      <w:r w:rsidRPr="004D4475">
        <w:rPr>
          <w:b/>
          <w:i/>
        </w:rPr>
        <w:t xml:space="preserve">Proposal 15: </w:t>
      </w:r>
      <w:r w:rsidRPr="004D4475">
        <w:rPr>
          <w:bCs/>
          <w:i/>
        </w:rPr>
        <w:t>For the UL</w:t>
      </w:r>
      <w:r>
        <w:rPr>
          <w:bCs/>
          <w:i/>
        </w:rPr>
        <w:t xml:space="preserve"> transmissions, the 10% short control </w:t>
      </w:r>
      <w:proofErr w:type="spellStart"/>
      <w:r>
        <w:rPr>
          <w:bCs/>
          <w:i/>
        </w:rPr>
        <w:t>signaling</w:t>
      </w:r>
      <w:proofErr w:type="spellEnd"/>
      <w:r>
        <w:rPr>
          <w:bCs/>
          <w:i/>
        </w:rPr>
        <w:t xml:space="preserve"> allowance is shared by all the UEs in the cell.</w:t>
      </w:r>
    </w:p>
    <w:p w14:paraId="05D146F8" w14:textId="5942A2DD" w:rsidR="00605257" w:rsidRDefault="00605257" w:rsidP="00BB31A7">
      <w:pPr>
        <w:spacing w:after="120"/>
        <w:rPr>
          <w:bCs/>
          <w:i/>
        </w:rPr>
      </w:pPr>
      <w:r w:rsidRPr="000820B1">
        <w:rPr>
          <w:b/>
          <w:i/>
        </w:rPr>
        <w:t xml:space="preserve">Proposal </w:t>
      </w:r>
      <w:r>
        <w:rPr>
          <w:b/>
          <w:i/>
        </w:rPr>
        <w:t>1</w:t>
      </w:r>
      <w:r w:rsidR="00305946">
        <w:rPr>
          <w:b/>
          <w:i/>
        </w:rPr>
        <w:t>6</w:t>
      </w:r>
      <w:r w:rsidRPr="000820B1">
        <w:rPr>
          <w:b/>
          <w:i/>
        </w:rPr>
        <w:t xml:space="preserve">: </w:t>
      </w:r>
      <w:r>
        <w:rPr>
          <w:bCs/>
          <w:i/>
        </w:rPr>
        <w:t>One-shot LBT within COT is not required before gNB beam switch between SSBs</w:t>
      </w:r>
    </w:p>
    <w:p w14:paraId="489C43B4" w14:textId="6C6EDC50" w:rsidR="00605257" w:rsidRDefault="00605257" w:rsidP="00BB31A7">
      <w:pPr>
        <w:spacing w:after="120"/>
        <w:rPr>
          <w:bCs/>
          <w:i/>
        </w:rPr>
      </w:pPr>
      <w:r w:rsidRPr="000820B1">
        <w:rPr>
          <w:b/>
          <w:i/>
        </w:rPr>
        <w:t xml:space="preserve">Proposal </w:t>
      </w:r>
      <w:r>
        <w:rPr>
          <w:b/>
          <w:i/>
        </w:rPr>
        <w:t>1</w:t>
      </w:r>
      <w:r w:rsidR="00305946">
        <w:rPr>
          <w:b/>
          <w:i/>
        </w:rPr>
        <w:t>7</w:t>
      </w:r>
      <w:r w:rsidRPr="000820B1">
        <w:rPr>
          <w:b/>
          <w:i/>
        </w:rPr>
        <w:t xml:space="preserve">: </w:t>
      </w:r>
      <w:r>
        <w:rPr>
          <w:bCs/>
          <w:i/>
        </w:rPr>
        <w:t>High CAPC with short contention window of [3] CCAs is supported for SSB transmission.</w:t>
      </w:r>
    </w:p>
    <w:p w14:paraId="2DDE1F4B" w14:textId="7406D5B5" w:rsidR="00605257" w:rsidRPr="00902D7B" w:rsidRDefault="00605257" w:rsidP="00BB31A7">
      <w:pPr>
        <w:spacing w:after="120"/>
        <w:jc w:val="both"/>
        <w:rPr>
          <w:bCs/>
          <w:i/>
        </w:rPr>
      </w:pPr>
      <w:r w:rsidRPr="000820B1">
        <w:rPr>
          <w:b/>
          <w:i/>
        </w:rPr>
        <w:t xml:space="preserve">Proposal </w:t>
      </w:r>
      <w:r>
        <w:rPr>
          <w:b/>
          <w:i/>
        </w:rPr>
        <w:t>1</w:t>
      </w:r>
      <w:r w:rsidR="00305946">
        <w:rPr>
          <w:b/>
          <w:i/>
        </w:rPr>
        <w:t>8</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Pr>
          <w:bCs/>
          <w:i/>
        </w:rPr>
        <w:t>is</w:t>
      </w:r>
      <w:r w:rsidRPr="003A0BD3">
        <w:rPr>
          <w:bCs/>
          <w:i/>
        </w:rPr>
        <w:t xml:space="preserve"> periodically cycled over the SSBs</w:t>
      </w:r>
      <w:r>
        <w:rPr>
          <w:bCs/>
          <w:i/>
        </w:rPr>
        <w:t xml:space="preserve">, </w:t>
      </w:r>
      <w:r w:rsidRPr="003A0BD3">
        <w:rPr>
          <w:bCs/>
          <w:i/>
        </w:rPr>
        <w:t>evenly distribut</w:t>
      </w:r>
      <w:r>
        <w:rPr>
          <w:bCs/>
          <w:i/>
        </w:rPr>
        <w:t>ing</w:t>
      </w:r>
      <w:r w:rsidRPr="003A0BD3">
        <w:rPr>
          <w:bCs/>
          <w:i/>
        </w:rPr>
        <w:t xml:space="preserve"> the channel access uncertainty over the SSBs.</w:t>
      </w:r>
    </w:p>
    <w:p w14:paraId="266256E3" w14:textId="77777777" w:rsidR="00305946" w:rsidRPr="00055FF4" w:rsidRDefault="00305946" w:rsidP="00305946">
      <w:pPr>
        <w:jc w:val="both"/>
        <w:rPr>
          <w:i/>
        </w:rPr>
      </w:pPr>
      <w:r w:rsidRPr="00A11CA4">
        <w:rPr>
          <w:b/>
          <w:i/>
        </w:rPr>
        <w:t xml:space="preserve">Proposal </w:t>
      </w:r>
      <w:r>
        <w:rPr>
          <w:b/>
          <w:i/>
        </w:rPr>
        <w:t>19</w:t>
      </w:r>
      <w:r w:rsidRPr="00A11CA4">
        <w:rPr>
          <w:b/>
          <w:i/>
        </w:rPr>
        <w:t>:</w:t>
      </w:r>
      <w:r w:rsidRPr="00A11CA4">
        <w:rPr>
          <w:i/>
        </w:rPr>
        <w:t xml:space="preserve"> </w:t>
      </w:r>
      <w:r>
        <w:rPr>
          <w:i/>
        </w:rPr>
        <w:t>Leave the</w:t>
      </w:r>
      <w:r>
        <w:t xml:space="preserve"> </w:t>
      </w:r>
      <w:r w:rsidRPr="004D4475">
        <w:rPr>
          <w:i/>
          <w:iCs/>
        </w:rPr>
        <w:t xml:space="preserve">relationship between gNB LBT sensing beam(s) and transmission beam(s) to the vendor-specific implementations. Vendors can use different beamforming techniques for their LBT procedures, </w:t>
      </w:r>
      <w:proofErr w:type="gramStart"/>
      <w:r w:rsidRPr="004D4475">
        <w:rPr>
          <w:i/>
          <w:iCs/>
        </w:rPr>
        <w:t>as long as</w:t>
      </w:r>
      <w:proofErr w:type="gramEnd"/>
      <w:r w:rsidRPr="004D4475">
        <w:rPr>
          <w:i/>
          <w:iCs/>
        </w:rPr>
        <w:t xml:space="preserve"> global or region and deployment specific requirements (i.e., ETSI EN 302 567) are fulfilled.</w:t>
      </w:r>
    </w:p>
    <w:p w14:paraId="7D9D6925" w14:textId="17C91B57" w:rsidR="00605257" w:rsidRDefault="00605257" w:rsidP="00BB31A7">
      <w:pPr>
        <w:spacing w:after="120"/>
        <w:jc w:val="both"/>
        <w:rPr>
          <w:i/>
        </w:rPr>
      </w:pPr>
      <w:r w:rsidRPr="00891916">
        <w:rPr>
          <w:b/>
          <w:i/>
        </w:rPr>
        <w:t>Observation</w:t>
      </w:r>
      <w:r>
        <w:rPr>
          <w:b/>
          <w:i/>
        </w:rPr>
        <w:t xml:space="preserve"> </w:t>
      </w:r>
      <w:r w:rsidR="00305946">
        <w:rPr>
          <w:b/>
          <w:i/>
        </w:rPr>
        <w:t>3</w:t>
      </w:r>
      <w:r w:rsidRPr="00891916">
        <w:rPr>
          <w:b/>
          <w:i/>
        </w:rPr>
        <w:t>:</w:t>
      </w:r>
      <w:r w:rsidRPr="00891916">
        <w:rPr>
          <w:i/>
        </w:rPr>
        <w:t xml:space="preserve"> </w:t>
      </w:r>
      <w:r>
        <w:rPr>
          <w:i/>
        </w:rPr>
        <w:t>G</w:t>
      </w:r>
      <w:r w:rsidRPr="00891916">
        <w:rPr>
          <w:i/>
        </w:rPr>
        <w:t>e</w:t>
      </w:r>
      <w:r w:rsidRPr="00960D43">
        <w:rPr>
          <w:i/>
        </w:rPr>
        <w:t>neric requirements may be considered, e.g., that the beam(s) used in the LBT contain the transmission direction(s) intended to be used during the COT.</w:t>
      </w:r>
      <w:r>
        <w:rPr>
          <w:i/>
        </w:rPr>
        <w:t xml:space="preserve"> However, that should be done in RAN4, not in RAN1.</w:t>
      </w:r>
    </w:p>
    <w:p w14:paraId="1AD7B1FF" w14:textId="192AA842" w:rsidR="00605257" w:rsidRDefault="00605257" w:rsidP="00BB31A7">
      <w:pPr>
        <w:spacing w:after="120"/>
        <w:jc w:val="both"/>
        <w:rPr>
          <w:i/>
        </w:rPr>
      </w:pPr>
      <w:r w:rsidRPr="00A11CA4">
        <w:rPr>
          <w:b/>
          <w:i/>
        </w:rPr>
        <w:t xml:space="preserve">Proposal </w:t>
      </w:r>
      <w:r w:rsidR="00305946">
        <w:rPr>
          <w:b/>
          <w:i/>
        </w:rPr>
        <w:t>20</w:t>
      </w:r>
      <w:r w:rsidRPr="00A11CA4">
        <w:rPr>
          <w:b/>
          <w:i/>
        </w:rPr>
        <w:t>:</w:t>
      </w:r>
      <w:r w:rsidRPr="00A11CA4">
        <w:rPr>
          <w:i/>
        </w:rPr>
        <w:t xml:space="preserve"> </w:t>
      </w:r>
      <w:r>
        <w:rPr>
          <w:i/>
        </w:rPr>
        <w:t>For a COT with MU-MIMO (SDM) transmission, support both Alt 1 and Alt 2</w:t>
      </w:r>
    </w:p>
    <w:p w14:paraId="5FD4395C" w14:textId="1485A2AD" w:rsidR="00605257" w:rsidRDefault="00605257" w:rsidP="00BB31A7">
      <w:pPr>
        <w:spacing w:after="120"/>
        <w:jc w:val="both"/>
      </w:pPr>
      <w:r w:rsidRPr="00A11CA4">
        <w:rPr>
          <w:b/>
          <w:i/>
        </w:rPr>
        <w:t xml:space="preserve">Proposal </w:t>
      </w:r>
      <w:r>
        <w:rPr>
          <w:b/>
          <w:i/>
        </w:rPr>
        <w:t>2</w:t>
      </w:r>
      <w:r w:rsidR="00305946">
        <w:rPr>
          <w:b/>
          <w:i/>
        </w:rPr>
        <w:t>1</w:t>
      </w:r>
      <w:r w:rsidRPr="00A11CA4">
        <w:rPr>
          <w:b/>
          <w:i/>
        </w:rPr>
        <w:t>:</w:t>
      </w:r>
      <w:r w:rsidRPr="00A11CA4">
        <w:rPr>
          <w:i/>
        </w:rPr>
        <w:t xml:space="preserve"> </w:t>
      </w:r>
      <w:r>
        <w:rPr>
          <w:i/>
        </w:rPr>
        <w:t>Within a COT with TDM of beams with beam switching, support both Alt 1and Alt 2 for LBT operations.</w:t>
      </w:r>
    </w:p>
    <w:p w14:paraId="3604CE6D" w14:textId="77777777" w:rsidR="00305946" w:rsidRPr="003656B8" w:rsidRDefault="00305946" w:rsidP="00305946">
      <w:pPr>
        <w:rPr>
          <w:rFonts w:eastAsia="Times New Roman"/>
          <w:i/>
          <w:iCs/>
          <w:color w:val="000000"/>
        </w:rPr>
      </w:pPr>
      <w:r w:rsidRPr="4677A8A4">
        <w:rPr>
          <w:rFonts w:eastAsia="Times New Roman"/>
          <w:b/>
          <w:bCs/>
          <w:i/>
          <w:iCs/>
          <w:color w:val="000000" w:themeColor="text1"/>
        </w:rPr>
        <w:t xml:space="preserve">Observation </w:t>
      </w:r>
      <w:r>
        <w:rPr>
          <w:rFonts w:eastAsia="Times New Roman"/>
          <w:b/>
          <w:bCs/>
          <w:i/>
          <w:iCs/>
          <w:color w:val="000000" w:themeColor="text1"/>
        </w:rPr>
        <w:t>4</w:t>
      </w:r>
      <w:r w:rsidRPr="4677A8A4">
        <w:rPr>
          <w:rFonts w:eastAsia="Times New Roman"/>
          <w:b/>
          <w:bCs/>
          <w:i/>
          <w:iCs/>
          <w:color w:val="000000" w:themeColor="text1"/>
        </w:rPr>
        <w:t>:</w:t>
      </w:r>
      <w:r w:rsidRPr="4677A8A4">
        <w:rPr>
          <w:rFonts w:eastAsia="Times New Roman"/>
          <w:i/>
          <w:iCs/>
          <w:color w:val="000000" w:themeColor="text1"/>
        </w:rPr>
        <w:t xml:space="preserve"> Use of LBT provides mostly loss of median throughput compared to no-LBT mode</w:t>
      </w:r>
    </w:p>
    <w:p w14:paraId="716FF82C" w14:textId="77777777" w:rsidR="00305946" w:rsidRPr="003656B8" w:rsidRDefault="00305946" w:rsidP="00305946">
      <w:pPr>
        <w:rPr>
          <w:rFonts w:eastAsia="Times New Roman"/>
          <w:i/>
          <w:iCs/>
          <w:color w:val="000000"/>
        </w:rPr>
      </w:pPr>
      <w:r w:rsidRPr="003656B8">
        <w:rPr>
          <w:rFonts w:eastAsia="Times New Roman"/>
          <w:b/>
          <w:bCs/>
          <w:i/>
          <w:iCs/>
          <w:color w:val="000000"/>
        </w:rPr>
        <w:t xml:space="preserve">Observation </w:t>
      </w:r>
      <w:r>
        <w:rPr>
          <w:rFonts w:eastAsia="Times New Roman"/>
          <w:b/>
          <w:bCs/>
          <w:i/>
          <w:iCs/>
          <w:color w:val="000000"/>
        </w:rPr>
        <w:t>5</w:t>
      </w:r>
      <w:r w:rsidRPr="003656B8">
        <w:rPr>
          <w:rFonts w:eastAsia="Times New Roman"/>
          <w:b/>
          <w:bCs/>
          <w:i/>
          <w:iCs/>
          <w:color w:val="000000"/>
        </w:rPr>
        <w:t>:</w:t>
      </w:r>
      <w:r w:rsidRPr="003656B8">
        <w:rPr>
          <w:rFonts w:eastAsia="Times New Roman"/>
          <w:i/>
          <w:iCs/>
          <w:color w:val="000000"/>
        </w:rPr>
        <w:t xml:space="preserve"> Use of LBT reduc</w:t>
      </w:r>
      <w:r>
        <w:rPr>
          <w:rFonts w:eastAsia="Times New Roman"/>
          <w:i/>
          <w:iCs/>
          <w:color w:val="000000"/>
        </w:rPr>
        <w:t>es</w:t>
      </w:r>
      <w:r w:rsidRPr="003656B8">
        <w:rPr>
          <w:rFonts w:eastAsia="Times New Roman"/>
          <w:i/>
          <w:iCs/>
          <w:color w:val="000000"/>
        </w:rPr>
        <w:t xml:space="preserve"> throughput for cell edge UEs</w:t>
      </w:r>
    </w:p>
    <w:p w14:paraId="6F90A23F" w14:textId="77777777" w:rsidR="00305946" w:rsidRPr="00055FF4" w:rsidRDefault="00305946" w:rsidP="00305946">
      <w:pPr>
        <w:jc w:val="both"/>
      </w:pPr>
      <w:r w:rsidRPr="003656B8">
        <w:rPr>
          <w:rFonts w:eastAsia="Times New Roman"/>
          <w:b/>
          <w:bCs/>
          <w:i/>
          <w:iCs/>
          <w:color w:val="000000"/>
        </w:rPr>
        <w:t xml:space="preserve">Observation </w:t>
      </w:r>
      <w:r>
        <w:rPr>
          <w:rFonts w:eastAsia="Times New Roman"/>
          <w:b/>
          <w:bCs/>
          <w:i/>
          <w:iCs/>
          <w:color w:val="000000"/>
        </w:rPr>
        <w:t>6</w:t>
      </w:r>
      <w:r w:rsidRPr="003656B8">
        <w:rPr>
          <w:rFonts w:eastAsia="Times New Roman"/>
          <w:b/>
          <w:bCs/>
          <w:i/>
          <w:iCs/>
          <w:color w:val="000000"/>
        </w:rPr>
        <w:t>:</w:t>
      </w:r>
      <w:r w:rsidRPr="003656B8">
        <w:rPr>
          <w:rFonts w:eastAsia="Times New Roman"/>
          <w:i/>
          <w:iCs/>
          <w:color w:val="000000"/>
        </w:rPr>
        <w:t xml:space="preserve"> Simulation results do not show any gain </w:t>
      </w:r>
      <w:r>
        <w:rPr>
          <w:rFonts w:eastAsia="Times New Roman"/>
          <w:i/>
          <w:iCs/>
          <w:color w:val="000000"/>
        </w:rPr>
        <w:t>from</w:t>
      </w:r>
      <w:r w:rsidRPr="003656B8">
        <w:rPr>
          <w:rFonts w:eastAsia="Times New Roman"/>
          <w:i/>
          <w:iCs/>
          <w:color w:val="000000"/>
        </w:rPr>
        <w:t xml:space="preserve"> introduction of additional Cat-2 LBT</w:t>
      </w:r>
      <w:r>
        <w:rPr>
          <w:rFonts w:eastAsia="Times New Roman"/>
          <w:i/>
          <w:iCs/>
          <w:color w:val="000000"/>
        </w:rPr>
        <w:t xml:space="preserve"> at gNB beam switch</w:t>
      </w:r>
      <w:r w:rsidRPr="003656B8">
        <w:rPr>
          <w:rFonts w:eastAsia="Times New Roman"/>
          <w:i/>
          <w:iCs/>
          <w:color w:val="000000"/>
        </w:rPr>
        <w:t xml:space="preserve"> during COT</w:t>
      </w:r>
      <w:r>
        <w:rPr>
          <w:rFonts w:eastAsia="Times New Roman"/>
          <w:i/>
          <w:iCs/>
          <w:color w:val="000000"/>
        </w:rPr>
        <w:t xml:space="preserve">. </w:t>
      </w:r>
    </w:p>
    <w:p w14:paraId="1AAD4B3E" w14:textId="77777777" w:rsidR="00305946" w:rsidRPr="00F3439E" w:rsidRDefault="00305946" w:rsidP="00305946">
      <w:pPr>
        <w:tabs>
          <w:tab w:val="left" w:pos="1140"/>
        </w:tabs>
        <w:jc w:val="both"/>
        <w:rPr>
          <w:rFonts w:eastAsia="Times New Roman"/>
          <w:i/>
          <w:iCs/>
        </w:rPr>
      </w:pPr>
      <w:r w:rsidRPr="4677A8A4">
        <w:rPr>
          <w:rFonts w:eastAsia="Times New Roman"/>
          <w:b/>
          <w:bCs/>
          <w:i/>
          <w:iCs/>
        </w:rPr>
        <w:t xml:space="preserve">Proposal </w:t>
      </w:r>
      <w:r>
        <w:rPr>
          <w:rFonts w:eastAsia="Times New Roman"/>
          <w:b/>
          <w:bCs/>
          <w:i/>
          <w:iCs/>
        </w:rPr>
        <w:t>22</w:t>
      </w:r>
      <w:r w:rsidRPr="4677A8A4">
        <w:rPr>
          <w:rFonts w:eastAsia="Times New Roman"/>
          <w:b/>
          <w:bCs/>
          <w:i/>
          <w:iCs/>
        </w:rPr>
        <w:t>:</w:t>
      </w:r>
      <w:r w:rsidRPr="4677A8A4">
        <w:rPr>
          <w:rFonts w:eastAsia="Times New Roman"/>
          <w:i/>
          <w:iCs/>
        </w:rPr>
        <w:t xml:space="preserve"> For a COT with MU-MIMO (SDM) transmission, support Alt B.</w:t>
      </w:r>
    </w:p>
    <w:p w14:paraId="052C42D9" w14:textId="594E1F9C" w:rsidR="00305946" w:rsidRPr="00F3439E" w:rsidRDefault="00305946" w:rsidP="00305946">
      <w:pPr>
        <w:jc w:val="both"/>
        <w:rPr>
          <w:rFonts w:eastAsia="Times New Roman"/>
          <w:i/>
          <w:iCs/>
        </w:rPr>
      </w:pPr>
      <w:r w:rsidRPr="00BF3B85">
        <w:rPr>
          <w:rFonts w:eastAsia="Times New Roman"/>
          <w:b/>
          <w:bCs/>
          <w:i/>
          <w:iCs/>
        </w:rPr>
        <w:t xml:space="preserve">Proposal </w:t>
      </w:r>
      <w:r>
        <w:rPr>
          <w:rFonts w:eastAsia="Times New Roman"/>
          <w:b/>
          <w:bCs/>
          <w:i/>
          <w:iCs/>
        </w:rPr>
        <w:t>23</w:t>
      </w:r>
      <w:r w:rsidRPr="00BF3B85">
        <w:rPr>
          <w:rFonts w:eastAsia="Times New Roman"/>
          <w:b/>
          <w:bCs/>
          <w:i/>
          <w:iCs/>
        </w:rPr>
        <w:t>:</w:t>
      </w:r>
      <w:r w:rsidRPr="00BF3B85">
        <w:rPr>
          <w:rFonts w:eastAsia="Times New Roman"/>
          <w:i/>
          <w:iCs/>
        </w:rPr>
        <w:t xml:space="preserve"> Alt A-1 </w:t>
      </w:r>
      <w:r>
        <w:rPr>
          <w:rFonts w:eastAsia="Times New Roman"/>
          <w:i/>
          <w:iCs/>
        </w:rPr>
        <w:t xml:space="preserve">is </w:t>
      </w:r>
      <w:r w:rsidR="00412957">
        <w:rPr>
          <w:rFonts w:eastAsia="Times New Roman"/>
          <w:i/>
          <w:iCs/>
        </w:rPr>
        <w:t>modified</w:t>
      </w:r>
      <w:r>
        <w:rPr>
          <w:rFonts w:eastAsia="Times New Roman"/>
          <w:i/>
          <w:iCs/>
        </w:rPr>
        <w:t xml:space="preserve"> as: </w:t>
      </w:r>
      <w:r w:rsidRPr="003D7BA9">
        <w:rPr>
          <w:rFonts w:eastAsia="Times New Roman"/>
          <w:i/>
          <w:iCs/>
        </w:rPr>
        <w:t xml:space="preserve">The node completes one </w:t>
      </w:r>
      <w:proofErr w:type="spellStart"/>
      <w:r w:rsidRPr="003D7BA9">
        <w:rPr>
          <w:rFonts w:eastAsia="Times New Roman"/>
          <w:i/>
          <w:iCs/>
        </w:rPr>
        <w:t>eCCA</w:t>
      </w:r>
      <w:proofErr w:type="spellEnd"/>
      <w:r w:rsidRPr="003D7BA9">
        <w:rPr>
          <w:rFonts w:eastAsia="Times New Roman"/>
          <w:i/>
          <w:iCs/>
        </w:rPr>
        <w:t xml:space="preserve"> on one beam, and directly move on to the </w:t>
      </w:r>
      <w:proofErr w:type="spellStart"/>
      <w:r w:rsidRPr="003D7BA9">
        <w:rPr>
          <w:rFonts w:eastAsia="Times New Roman"/>
          <w:i/>
          <w:iCs/>
        </w:rPr>
        <w:t>eCCA</w:t>
      </w:r>
      <w:proofErr w:type="spellEnd"/>
      <w:r w:rsidRPr="003D7BA9">
        <w:rPr>
          <w:rFonts w:eastAsia="Times New Roman"/>
          <w:i/>
          <w:iCs/>
        </w:rPr>
        <w:t xml:space="preserve"> on the other beam, with no transmission in the middle</w:t>
      </w:r>
      <w:r>
        <w:rPr>
          <w:rFonts w:eastAsia="Times New Roman"/>
          <w:i/>
          <w:iCs/>
        </w:rPr>
        <w:t xml:space="preserve">. After completing </w:t>
      </w:r>
      <w:proofErr w:type="spellStart"/>
      <w:r>
        <w:rPr>
          <w:rFonts w:eastAsia="Times New Roman"/>
          <w:i/>
          <w:iCs/>
        </w:rPr>
        <w:t>eCCA</w:t>
      </w:r>
      <w:proofErr w:type="spellEnd"/>
      <w:r>
        <w:rPr>
          <w:rFonts w:eastAsia="Times New Roman"/>
          <w:i/>
          <w:iCs/>
        </w:rPr>
        <w:t xml:space="preserve"> on all beams, a further round robin CCA check is carried out in all beams (except the last beam).</w:t>
      </w:r>
    </w:p>
    <w:p w14:paraId="0E0D3096" w14:textId="1193D3DD" w:rsidR="00305946" w:rsidRDefault="00305946" w:rsidP="00305946">
      <w:pPr>
        <w:spacing w:after="0"/>
        <w:jc w:val="both"/>
        <w:rPr>
          <w:rFonts w:eastAsia="Times New Roman"/>
          <w:i/>
          <w:iCs/>
        </w:rPr>
      </w:pPr>
      <w:r w:rsidRPr="00BF3B85">
        <w:rPr>
          <w:rFonts w:eastAsia="Times New Roman"/>
          <w:b/>
          <w:bCs/>
          <w:i/>
          <w:iCs/>
        </w:rPr>
        <w:t xml:space="preserve">Proposal </w:t>
      </w:r>
      <w:r>
        <w:rPr>
          <w:rFonts w:eastAsia="Times New Roman"/>
          <w:b/>
          <w:bCs/>
          <w:i/>
          <w:iCs/>
        </w:rPr>
        <w:t>24</w:t>
      </w:r>
      <w:r w:rsidRPr="00BF3B85">
        <w:rPr>
          <w:rFonts w:eastAsia="Times New Roman"/>
          <w:b/>
          <w:bCs/>
          <w:i/>
          <w:iCs/>
        </w:rPr>
        <w:t>:</w:t>
      </w:r>
      <w:r w:rsidRPr="00BF3B85">
        <w:rPr>
          <w:rFonts w:eastAsia="Times New Roman"/>
          <w:i/>
          <w:iCs/>
        </w:rPr>
        <w:t xml:space="preserve"> Alt A-</w:t>
      </w:r>
      <w:r>
        <w:rPr>
          <w:rFonts w:eastAsia="Times New Roman"/>
          <w:i/>
          <w:iCs/>
        </w:rPr>
        <w:t>3</w:t>
      </w:r>
      <w:r w:rsidRPr="00BF3B85">
        <w:rPr>
          <w:rFonts w:eastAsia="Times New Roman"/>
          <w:i/>
          <w:iCs/>
        </w:rPr>
        <w:t xml:space="preserve"> </w:t>
      </w:r>
      <w:r>
        <w:rPr>
          <w:rFonts w:eastAsia="Times New Roman"/>
          <w:i/>
          <w:iCs/>
        </w:rPr>
        <w:t xml:space="preserve">is </w:t>
      </w:r>
      <w:r w:rsidR="00412957">
        <w:rPr>
          <w:rFonts w:eastAsia="Times New Roman"/>
          <w:i/>
          <w:iCs/>
        </w:rPr>
        <w:t>modified</w:t>
      </w:r>
      <w:r>
        <w:rPr>
          <w:rFonts w:eastAsia="Times New Roman"/>
          <w:i/>
          <w:iCs/>
        </w:rPr>
        <w:t xml:space="preserve"> as: </w:t>
      </w:r>
      <w:r w:rsidRPr="00F3439E">
        <w:rPr>
          <w:rFonts w:eastAsia="Times New Roman"/>
          <w:i/>
          <w:iCs/>
        </w:rPr>
        <w:t xml:space="preserve">The node performs </w:t>
      </w:r>
      <w:proofErr w:type="spellStart"/>
      <w:r w:rsidRPr="00F3439E">
        <w:rPr>
          <w:rFonts w:eastAsia="Times New Roman"/>
          <w:i/>
          <w:iCs/>
        </w:rPr>
        <w:t>eCCA</w:t>
      </w:r>
      <w:proofErr w:type="spellEnd"/>
      <w:r w:rsidRPr="00F3439E">
        <w:rPr>
          <w:rFonts w:eastAsia="Times New Roman"/>
          <w:i/>
          <w:iCs/>
        </w:rPr>
        <w:t xml:space="preserve"> of the different beams simultaneous, round robin between different beams</w:t>
      </w:r>
      <w:r>
        <w:rPr>
          <w:rFonts w:eastAsia="Times New Roman"/>
          <w:i/>
          <w:iCs/>
        </w:rPr>
        <w:t xml:space="preserve">. </w:t>
      </w:r>
    </w:p>
    <w:p w14:paraId="2B0DB559" w14:textId="77777777" w:rsidR="00305946" w:rsidRPr="00F3439E" w:rsidRDefault="00305946" w:rsidP="00305946">
      <w:pPr>
        <w:pStyle w:val="ListParagraph"/>
        <w:numPr>
          <w:ilvl w:val="0"/>
          <w:numId w:val="46"/>
        </w:numPr>
        <w:jc w:val="both"/>
        <w:rPr>
          <w:rFonts w:eastAsia="Times New Roman"/>
          <w:i/>
          <w:iCs/>
          <w:sz w:val="20"/>
          <w:szCs w:val="20"/>
          <w:lang w:val="en-GB"/>
        </w:rPr>
      </w:pPr>
      <w:r w:rsidRPr="00F3439E">
        <w:rPr>
          <w:rFonts w:eastAsia="Times New Roman"/>
          <w:i/>
          <w:iCs/>
          <w:sz w:val="20"/>
          <w:szCs w:val="20"/>
          <w:lang w:val="en-US"/>
        </w:rPr>
        <w:t>single contention window is shared by beams or each beam has a separate contention window.</w:t>
      </w:r>
    </w:p>
    <w:p w14:paraId="47F2DC6A" w14:textId="77777777" w:rsidR="00305946" w:rsidRPr="004D4475" w:rsidRDefault="00305946" w:rsidP="00305946">
      <w:pPr>
        <w:pStyle w:val="ListParagraph"/>
        <w:numPr>
          <w:ilvl w:val="0"/>
          <w:numId w:val="46"/>
        </w:numPr>
        <w:spacing w:after="180"/>
        <w:ind w:left="714" w:hanging="357"/>
        <w:jc w:val="both"/>
        <w:rPr>
          <w:rFonts w:eastAsia="Times New Roman"/>
          <w:i/>
          <w:iCs/>
          <w:lang w:val="en-GB"/>
        </w:rPr>
      </w:pPr>
      <w:r w:rsidRPr="799BDC41">
        <w:rPr>
          <w:rFonts w:eastAsia="Times New Roman"/>
          <w:i/>
          <w:iCs/>
          <w:sz w:val="20"/>
          <w:szCs w:val="20"/>
          <w:lang w:val="en-US"/>
        </w:rPr>
        <w:t>the last CCAs shall indicate vacant channel on all beams that are part of the COT</w:t>
      </w:r>
    </w:p>
    <w:p w14:paraId="2506D73D" w14:textId="1EC17F8F" w:rsidR="00305946" w:rsidRPr="00902D7B" w:rsidRDefault="00305946" w:rsidP="00BB31A7">
      <w:pPr>
        <w:spacing w:after="120"/>
        <w:rPr>
          <w:rFonts w:eastAsia="Times New Roman"/>
          <w:i/>
          <w:iCs/>
          <w:color w:val="000000"/>
        </w:rPr>
      </w:pPr>
      <w:r w:rsidRPr="00F3439E">
        <w:rPr>
          <w:rFonts w:eastAsia="Times New Roman"/>
          <w:b/>
          <w:bCs/>
          <w:i/>
          <w:iCs/>
        </w:rPr>
        <w:t xml:space="preserve">Observation </w:t>
      </w:r>
      <w:r>
        <w:rPr>
          <w:rFonts w:eastAsia="Times New Roman"/>
          <w:b/>
          <w:bCs/>
          <w:i/>
          <w:iCs/>
        </w:rPr>
        <w:t>7</w:t>
      </w:r>
      <w:r w:rsidRPr="00F3439E">
        <w:rPr>
          <w:rFonts w:eastAsia="Times New Roman"/>
          <w:b/>
          <w:bCs/>
          <w:i/>
          <w:iCs/>
        </w:rPr>
        <w:t>:</w:t>
      </w:r>
      <w:r w:rsidRPr="00F3439E">
        <w:rPr>
          <w:rFonts w:eastAsia="Times New Roman"/>
          <w:i/>
          <w:iCs/>
        </w:rPr>
        <w:t xml:space="preserve"> It is important to maintain flexibility of </w:t>
      </w:r>
      <w:r>
        <w:rPr>
          <w:rFonts w:eastAsia="Times New Roman"/>
          <w:i/>
          <w:iCs/>
        </w:rPr>
        <w:t xml:space="preserve">gNB </w:t>
      </w:r>
      <w:r w:rsidRPr="00F3439E">
        <w:rPr>
          <w:rFonts w:eastAsia="Times New Roman"/>
          <w:i/>
          <w:iCs/>
        </w:rPr>
        <w:t>implementation for multi-beam COT</w:t>
      </w:r>
    </w:p>
    <w:p w14:paraId="7226F239" w14:textId="646DB22B" w:rsidR="00305946" w:rsidRDefault="00305946" w:rsidP="00BB31A7">
      <w:pPr>
        <w:spacing w:after="120"/>
        <w:jc w:val="both"/>
        <w:rPr>
          <w:i/>
          <w:iCs/>
        </w:rPr>
      </w:pPr>
      <w:r w:rsidRPr="4677A8A4">
        <w:rPr>
          <w:rFonts w:eastAsia="Times New Roman"/>
          <w:b/>
          <w:bCs/>
          <w:i/>
          <w:iCs/>
        </w:rPr>
        <w:t xml:space="preserve">Proposal </w:t>
      </w:r>
      <w:r>
        <w:rPr>
          <w:rFonts w:eastAsia="Times New Roman"/>
          <w:b/>
          <w:bCs/>
          <w:i/>
          <w:iCs/>
        </w:rPr>
        <w:t>25</w:t>
      </w:r>
      <w:r w:rsidRPr="4677A8A4">
        <w:rPr>
          <w:rFonts w:eastAsia="Times New Roman"/>
          <w:b/>
          <w:bCs/>
          <w:i/>
          <w:iCs/>
        </w:rPr>
        <w:t>:</w:t>
      </w:r>
      <w:r w:rsidRPr="4677A8A4">
        <w:rPr>
          <w:rFonts w:eastAsia="Times New Roman"/>
          <w:i/>
          <w:iCs/>
        </w:rPr>
        <w:t xml:space="preserve"> For a COT with TDM transmission, support the modified Alt A-1 and Alt A-3.</w:t>
      </w:r>
    </w:p>
    <w:p w14:paraId="2A4487F0" w14:textId="40FD955F" w:rsidR="00605257" w:rsidRPr="00605257" w:rsidRDefault="00605257" w:rsidP="00BB31A7">
      <w:pPr>
        <w:spacing w:after="120"/>
        <w:jc w:val="both"/>
        <w:rPr>
          <w:i/>
          <w:iCs/>
        </w:rPr>
      </w:pPr>
      <w:r w:rsidRPr="003656B8">
        <w:rPr>
          <w:b/>
          <w:i/>
          <w:iCs/>
        </w:rPr>
        <w:t>Proposal 2</w:t>
      </w:r>
      <w:r w:rsidR="006E0248">
        <w:rPr>
          <w:b/>
          <w:i/>
          <w:iCs/>
        </w:rPr>
        <w:t>6</w:t>
      </w:r>
      <w:r w:rsidRPr="003656B8">
        <w:rPr>
          <w:b/>
          <w:i/>
          <w:iCs/>
        </w:rPr>
        <w:t>:</w:t>
      </w:r>
      <w:r w:rsidRPr="00605257">
        <w:rPr>
          <w:i/>
          <w:iCs/>
        </w:rPr>
        <w:t xml:space="preserve"> </w:t>
      </w:r>
      <w:r w:rsidRPr="00605257">
        <w:rPr>
          <w:rFonts w:cs="Times"/>
          <w:i/>
          <w:iCs/>
        </w:rPr>
        <w:t>On maximum gap within a COT to allow COT sharing without LBT, we support Alt. 1</w:t>
      </w:r>
      <w:r w:rsidR="006E0248">
        <w:rPr>
          <w:rFonts w:cs="Times"/>
          <w:i/>
          <w:iCs/>
        </w:rPr>
        <w:t>.</w:t>
      </w:r>
      <w:r w:rsidRPr="00605257">
        <w:rPr>
          <w:i/>
          <w:iCs/>
        </w:rPr>
        <w:t xml:space="preserve"> </w:t>
      </w:r>
    </w:p>
    <w:p w14:paraId="221FCEEB" w14:textId="5B582BA9" w:rsidR="00605257" w:rsidRPr="00605257" w:rsidRDefault="00605257" w:rsidP="00BB31A7">
      <w:pPr>
        <w:spacing w:after="120"/>
        <w:jc w:val="both"/>
        <w:rPr>
          <w:i/>
          <w:iCs/>
        </w:rPr>
      </w:pPr>
      <w:r w:rsidRPr="003656B8">
        <w:rPr>
          <w:b/>
          <w:i/>
          <w:iCs/>
        </w:rPr>
        <w:t>Proposal 2</w:t>
      </w:r>
      <w:r w:rsidR="00305946">
        <w:rPr>
          <w:b/>
          <w:i/>
          <w:iCs/>
        </w:rPr>
        <w:t>7</w:t>
      </w:r>
      <w:r w:rsidRPr="003656B8">
        <w:rPr>
          <w:b/>
          <w:i/>
          <w:iCs/>
        </w:rPr>
        <w:t>:</w:t>
      </w:r>
      <w:r w:rsidRPr="00605257">
        <w:rPr>
          <w:i/>
          <w:iCs/>
        </w:rPr>
        <w:t xml:space="preserve"> In case of Alt.2</w:t>
      </w:r>
      <w:r w:rsidR="00305946">
        <w:rPr>
          <w:i/>
          <w:iCs/>
        </w:rPr>
        <w:t xml:space="preserve"> or Alt.3</w:t>
      </w:r>
      <w:r w:rsidRPr="00605257">
        <w:rPr>
          <w:i/>
          <w:iCs/>
        </w:rPr>
        <w:t xml:space="preserve"> for COT sharing without LBT, the maximum time gap X is at least longer that PDSCH processing time and PUSCH preparation time.</w:t>
      </w:r>
    </w:p>
    <w:p w14:paraId="3951C0D9" w14:textId="608FDD8A" w:rsidR="00605257" w:rsidRPr="00605257" w:rsidRDefault="00605257" w:rsidP="00BB31A7">
      <w:pPr>
        <w:spacing w:after="120"/>
        <w:jc w:val="both"/>
        <w:rPr>
          <w:i/>
          <w:iCs/>
        </w:rPr>
      </w:pPr>
      <w:r w:rsidRPr="003656B8">
        <w:rPr>
          <w:b/>
          <w:i/>
          <w:iCs/>
        </w:rPr>
        <w:t>Proposal 2</w:t>
      </w:r>
      <w:r w:rsidR="006E0248">
        <w:rPr>
          <w:b/>
          <w:i/>
          <w:iCs/>
        </w:rPr>
        <w:t>8</w:t>
      </w:r>
      <w:r w:rsidRPr="003656B8">
        <w:rPr>
          <w:b/>
          <w:i/>
          <w:iCs/>
        </w:rPr>
        <w:t>:</w:t>
      </w:r>
      <w:r w:rsidRPr="00605257">
        <w:rPr>
          <w:i/>
          <w:iCs/>
        </w:rPr>
        <w:t xml:space="preserve"> UEs without LBT functionality are supported.</w:t>
      </w:r>
    </w:p>
    <w:p w14:paraId="10601682" w14:textId="70087089" w:rsidR="00605257" w:rsidRPr="00605257" w:rsidRDefault="00605257" w:rsidP="00BB31A7">
      <w:pPr>
        <w:spacing w:after="120" w:line="259" w:lineRule="auto"/>
        <w:jc w:val="both"/>
        <w:rPr>
          <w:rFonts w:eastAsia="Calibri"/>
          <w:i/>
          <w:iCs/>
        </w:rPr>
      </w:pPr>
      <w:r w:rsidRPr="003656B8">
        <w:rPr>
          <w:rFonts w:eastAsia="Calibri"/>
          <w:b/>
          <w:bCs/>
          <w:i/>
          <w:iCs/>
        </w:rPr>
        <w:t>Proposal 2</w:t>
      </w:r>
      <w:r w:rsidR="006E0248">
        <w:rPr>
          <w:rFonts w:eastAsia="Calibri"/>
          <w:b/>
          <w:bCs/>
          <w:i/>
          <w:iCs/>
        </w:rPr>
        <w:t>9</w:t>
      </w:r>
      <w:r w:rsidR="006E0248">
        <w:rPr>
          <w:rFonts w:eastAsia="Calibri"/>
          <w:i/>
          <w:iCs/>
        </w:rPr>
        <w:t>:</w:t>
      </w:r>
      <w:r w:rsidRPr="00605257">
        <w:rPr>
          <w:rFonts w:eastAsia="Calibri"/>
          <w:i/>
          <w:iCs/>
        </w:rPr>
        <w:t xml:space="preserve"> Employ RSSI measurements and CSI reporting as a part of the receiver assistance.</w:t>
      </w:r>
    </w:p>
    <w:p w14:paraId="514C2C41" w14:textId="780FDC19" w:rsidR="00605257" w:rsidRPr="00605257" w:rsidRDefault="00605257" w:rsidP="00BB31A7">
      <w:pPr>
        <w:spacing w:after="120" w:line="259" w:lineRule="auto"/>
        <w:jc w:val="both"/>
        <w:rPr>
          <w:rFonts w:eastAsia="Calibri"/>
          <w:i/>
          <w:iCs/>
        </w:rPr>
      </w:pPr>
      <w:r w:rsidRPr="003656B8">
        <w:rPr>
          <w:rFonts w:eastAsia="Calibri"/>
          <w:b/>
          <w:bCs/>
          <w:i/>
          <w:iCs/>
        </w:rPr>
        <w:t xml:space="preserve">Proposal </w:t>
      </w:r>
      <w:r w:rsidR="006E0248">
        <w:rPr>
          <w:rFonts w:eastAsia="Calibri"/>
          <w:b/>
          <w:bCs/>
          <w:i/>
          <w:iCs/>
        </w:rPr>
        <w:t>30</w:t>
      </w:r>
      <w:r w:rsidR="006E0248">
        <w:rPr>
          <w:rFonts w:eastAsia="Calibri"/>
          <w:i/>
          <w:iCs/>
        </w:rPr>
        <w:t>:</w:t>
      </w:r>
      <w:r w:rsidRPr="00605257">
        <w:rPr>
          <w:rFonts w:eastAsia="Calibri"/>
          <w:i/>
          <w:iCs/>
        </w:rPr>
        <w:t xml:space="preserve"> Wait for the URLLC discussion to conclude on aperiodic CSI on PUCCH feature.</w:t>
      </w:r>
    </w:p>
    <w:p w14:paraId="724A87D6" w14:textId="137B970F" w:rsidR="00605257" w:rsidRPr="003656B8" w:rsidRDefault="00605257" w:rsidP="00BB31A7">
      <w:pPr>
        <w:spacing w:after="120" w:line="259" w:lineRule="auto"/>
        <w:jc w:val="both"/>
        <w:rPr>
          <w:rFonts w:eastAsia="Calibri"/>
          <w:i/>
          <w:iCs/>
        </w:rPr>
      </w:pPr>
      <w:r w:rsidRPr="003656B8">
        <w:rPr>
          <w:rFonts w:eastAsia="Calibri"/>
          <w:b/>
          <w:bCs/>
          <w:i/>
          <w:iCs/>
        </w:rPr>
        <w:t xml:space="preserve">Proposal </w:t>
      </w:r>
      <w:r w:rsidR="006E0248">
        <w:rPr>
          <w:rFonts w:eastAsia="Calibri"/>
          <w:b/>
          <w:bCs/>
          <w:i/>
          <w:iCs/>
        </w:rPr>
        <w:t>31</w:t>
      </w:r>
      <w:r w:rsidRPr="003656B8">
        <w:rPr>
          <w:rFonts w:eastAsia="Calibri"/>
          <w:b/>
          <w:bCs/>
          <w:i/>
          <w:iCs/>
        </w:rPr>
        <w:t>:</w:t>
      </w:r>
      <w:r w:rsidRPr="00605257">
        <w:rPr>
          <w:rFonts w:eastAsia="Calibri"/>
          <w:i/>
          <w:iCs/>
        </w:rPr>
        <w:t xml:space="preserve"> Any Rx assistance scheme should be configurable per UE, so that it could be used only with UEs frequently detecting high interference.</w:t>
      </w:r>
    </w:p>
    <w:p w14:paraId="304A0EDC" w14:textId="075EC430" w:rsidR="00605257" w:rsidRPr="003656B8" w:rsidRDefault="00605257" w:rsidP="00BB31A7">
      <w:pPr>
        <w:spacing w:after="120" w:line="259" w:lineRule="auto"/>
        <w:jc w:val="both"/>
        <w:rPr>
          <w:rFonts w:eastAsia="Calibri"/>
          <w:i/>
          <w:iCs/>
        </w:rPr>
      </w:pPr>
      <w:r w:rsidRPr="003656B8">
        <w:rPr>
          <w:rFonts w:eastAsia="Calibri"/>
          <w:b/>
          <w:bCs/>
          <w:i/>
          <w:iCs/>
        </w:rPr>
        <w:t xml:space="preserve">Proposal </w:t>
      </w:r>
      <w:r w:rsidR="006E0248">
        <w:rPr>
          <w:rFonts w:eastAsia="Calibri"/>
          <w:b/>
          <w:bCs/>
          <w:i/>
          <w:iCs/>
        </w:rPr>
        <w:t>32</w:t>
      </w:r>
      <w:r w:rsidRPr="003656B8">
        <w:rPr>
          <w:rFonts w:eastAsia="Calibri"/>
          <w:b/>
          <w:bCs/>
          <w:i/>
          <w:iCs/>
        </w:rPr>
        <w:t>:</w:t>
      </w:r>
      <w:r w:rsidRPr="00605257">
        <w:rPr>
          <w:rFonts w:eastAsia="Calibri"/>
          <w:i/>
          <w:iCs/>
        </w:rPr>
        <w:t xml:space="preserve"> For any new Rx assistance schemes, UE processing time </w:t>
      </w:r>
      <w:proofErr w:type="gramStart"/>
      <w:r w:rsidRPr="00605257">
        <w:rPr>
          <w:rFonts w:eastAsia="Calibri"/>
          <w:i/>
          <w:iCs/>
        </w:rPr>
        <w:t>similar to</w:t>
      </w:r>
      <w:proofErr w:type="gramEnd"/>
      <w:r w:rsidRPr="00605257">
        <w:rPr>
          <w:rFonts w:eastAsia="Calibri"/>
          <w:i/>
          <w:iCs/>
        </w:rPr>
        <w:t xml:space="preserve"> PDSCH processing time (N1) or CSI computation time (N2/Z1Z2) should be considered when providing Rx assistance.</w:t>
      </w:r>
    </w:p>
    <w:p w14:paraId="2428D9FA" w14:textId="59991F95" w:rsidR="00605257" w:rsidRPr="003656B8" w:rsidRDefault="00605257" w:rsidP="00BB31A7">
      <w:pPr>
        <w:spacing w:after="120"/>
        <w:jc w:val="both"/>
        <w:rPr>
          <w:rFonts w:eastAsia="Calibri"/>
          <w:b/>
          <w:bCs/>
          <w:i/>
          <w:iCs/>
        </w:rPr>
      </w:pPr>
      <w:r w:rsidRPr="003656B8">
        <w:rPr>
          <w:rFonts w:eastAsia="Calibri"/>
          <w:b/>
          <w:bCs/>
          <w:i/>
          <w:iCs/>
        </w:rPr>
        <w:t xml:space="preserve">Proposal </w:t>
      </w:r>
      <w:r w:rsidR="006E0248">
        <w:rPr>
          <w:rFonts w:eastAsia="Calibri"/>
          <w:b/>
          <w:bCs/>
          <w:i/>
          <w:iCs/>
        </w:rPr>
        <w:t>33</w:t>
      </w:r>
      <w:r w:rsidRPr="003656B8">
        <w:rPr>
          <w:rFonts w:eastAsia="Calibri"/>
          <w:b/>
          <w:bCs/>
          <w:i/>
          <w:iCs/>
        </w:rPr>
        <w:t>:</w:t>
      </w:r>
      <w:r w:rsidRPr="00605257">
        <w:rPr>
          <w:rFonts w:eastAsia="Calibri"/>
          <w:i/>
          <w:iCs/>
        </w:rPr>
        <w:t xml:space="preserve"> Rx assistance should not be limited to the beginning of COT only.</w:t>
      </w:r>
    </w:p>
    <w:p w14:paraId="4E3F0D4F" w14:textId="77777777" w:rsidR="00605257" w:rsidRPr="00605257" w:rsidRDefault="00605257" w:rsidP="00BB31A7">
      <w:pPr>
        <w:spacing w:after="120"/>
        <w:jc w:val="both"/>
        <w:rPr>
          <w:rFonts w:eastAsia="Times New Roman"/>
          <w:i/>
          <w:iCs/>
        </w:rPr>
      </w:pPr>
      <w:r w:rsidRPr="003656B8">
        <w:rPr>
          <w:rFonts w:eastAsia="Times New Roman"/>
          <w:b/>
          <w:bCs/>
          <w:i/>
          <w:iCs/>
        </w:rPr>
        <w:lastRenderedPageBreak/>
        <w:t>Observation 8</w:t>
      </w:r>
      <w:r w:rsidRPr="003656B8">
        <w:rPr>
          <w:rFonts w:eastAsia="Times New Roman"/>
          <w:i/>
          <w:iCs/>
        </w:rPr>
        <w:t xml:space="preserve">: </w:t>
      </w:r>
      <w:r w:rsidRPr="00605257">
        <w:rPr>
          <w:rFonts w:eastAsia="Times New Roman"/>
          <w:i/>
          <w:iCs/>
        </w:rPr>
        <w:t>Channel access mechanism without LBT should fulfil the expected requirements of EN 303 722 but also possibly EN 303 753.</w:t>
      </w:r>
    </w:p>
    <w:p w14:paraId="63EE6018" w14:textId="77777777" w:rsidR="00605257" w:rsidRPr="00605257" w:rsidRDefault="00605257" w:rsidP="00BB31A7">
      <w:pPr>
        <w:spacing w:after="120"/>
        <w:jc w:val="both"/>
        <w:rPr>
          <w:rFonts w:eastAsia="Times New Roman"/>
          <w:i/>
          <w:iCs/>
        </w:rPr>
      </w:pPr>
      <w:r w:rsidRPr="003656B8">
        <w:rPr>
          <w:rFonts w:eastAsia="Times New Roman"/>
          <w:b/>
          <w:bCs/>
          <w:i/>
          <w:iCs/>
        </w:rPr>
        <w:t>Observation 9</w:t>
      </w:r>
      <w:r w:rsidRPr="00605257">
        <w:rPr>
          <w:rFonts w:eastAsia="Times New Roman"/>
          <w:i/>
          <w:iCs/>
        </w:rPr>
        <w:t xml:space="preserve">: NR for 60 GHz band shall be able to fulfil the EN 303 722 requirements for spectrum sharing based on automatic transmit power control and/or automatic link adaptation. Needed specification changes, if any, are to be considered along with EN 303 722 progress. </w:t>
      </w:r>
    </w:p>
    <w:p w14:paraId="30C8E26D" w14:textId="79A28CC1" w:rsidR="006E0248" w:rsidRPr="00605257" w:rsidRDefault="006E0248" w:rsidP="00BB31A7">
      <w:pPr>
        <w:spacing w:after="120"/>
        <w:jc w:val="both"/>
        <w:rPr>
          <w:rFonts w:eastAsia="Times New Roman"/>
          <w:i/>
          <w:iCs/>
        </w:rPr>
      </w:pPr>
      <w:r w:rsidRPr="00F3439E">
        <w:rPr>
          <w:rFonts w:eastAsia="Times New Roman"/>
          <w:b/>
          <w:bCs/>
          <w:i/>
          <w:iCs/>
        </w:rPr>
        <w:t xml:space="preserve">Proposal </w:t>
      </w:r>
      <w:r>
        <w:rPr>
          <w:rFonts w:eastAsia="Times New Roman"/>
          <w:b/>
          <w:bCs/>
          <w:i/>
          <w:iCs/>
        </w:rPr>
        <w:t>34</w:t>
      </w:r>
      <w:r w:rsidRPr="44B8172E">
        <w:rPr>
          <w:rFonts w:eastAsia="Times New Roman"/>
          <w:i/>
          <w:iCs/>
        </w:rPr>
        <w:t xml:space="preserve">: Introduce </w:t>
      </w:r>
      <w:r>
        <w:rPr>
          <w:rFonts w:eastAsia="Times New Roman"/>
          <w:i/>
          <w:iCs/>
        </w:rPr>
        <w:t>A</w:t>
      </w:r>
      <w:r w:rsidRPr="44B8172E">
        <w:rPr>
          <w:rFonts w:eastAsia="Times New Roman"/>
          <w:i/>
          <w:iCs/>
        </w:rPr>
        <w:t>lt2 (both cell and UE specific) for channel access mode indication</w:t>
      </w:r>
      <w:r>
        <w:t>.</w:t>
      </w:r>
    </w:p>
    <w:p w14:paraId="6177A1BF" w14:textId="5D86BD17" w:rsidR="00605257" w:rsidRPr="008220A9" w:rsidRDefault="00605257" w:rsidP="00605257">
      <w:pPr>
        <w:spacing w:line="257" w:lineRule="auto"/>
        <w:jc w:val="both"/>
        <w:rPr>
          <w:rFonts w:eastAsia="Times New Roman"/>
        </w:rPr>
      </w:pPr>
      <w:r w:rsidRPr="003656B8">
        <w:rPr>
          <w:rFonts w:eastAsia="Times New Roman"/>
          <w:b/>
          <w:bCs/>
          <w:i/>
          <w:iCs/>
        </w:rPr>
        <w:t>Proposal 3</w:t>
      </w:r>
      <w:r w:rsidR="006E0248">
        <w:rPr>
          <w:rFonts w:eastAsia="Times New Roman"/>
          <w:b/>
          <w:bCs/>
          <w:i/>
          <w:iCs/>
        </w:rPr>
        <w:t>5</w:t>
      </w:r>
      <w:r w:rsidRPr="003656B8">
        <w:rPr>
          <w:rFonts w:eastAsia="Times New Roman"/>
          <w:i/>
          <w:iCs/>
        </w:rPr>
        <w:t xml:space="preserve">: </w:t>
      </w:r>
      <w:r w:rsidRPr="00605257">
        <w:rPr>
          <w:rFonts w:eastAsia="Times New Roman"/>
          <w:i/>
          <w:iCs/>
        </w:rPr>
        <w:t>Leave any additional conditions/mechanisms/restriction/fallback modes on the no-LBT channel access mode for gNB implementation</w:t>
      </w:r>
      <w:r w:rsidRPr="008220A9">
        <w:rPr>
          <w:rFonts w:eastAsia="Times New Roman"/>
          <w:i/>
          <w:iCs/>
        </w:rPr>
        <w:t>.</w:t>
      </w:r>
    </w:p>
    <w:p w14:paraId="53CD9119" w14:textId="5206E1F5" w:rsidR="00885580" w:rsidRDefault="00885580" w:rsidP="00885580">
      <w:pPr>
        <w:pStyle w:val="Heading1"/>
        <w:numPr>
          <w:ilvl w:val="0"/>
          <w:numId w:val="0"/>
        </w:numPr>
      </w:pPr>
      <w:r>
        <w:t>References</w:t>
      </w:r>
    </w:p>
    <w:p w14:paraId="4B8FCAE7" w14:textId="77777777" w:rsidR="00F626BD" w:rsidRDefault="00F626BD" w:rsidP="00CE0186">
      <w:pPr>
        <w:pStyle w:val="paragraph"/>
        <w:numPr>
          <w:ilvl w:val="0"/>
          <w:numId w:val="4"/>
        </w:numPr>
        <w:spacing w:before="0" w:beforeAutospacing="0" w:after="0" w:afterAutospacing="0"/>
        <w:textAlignment w:val="baseline"/>
        <w:rPr>
          <w:sz w:val="20"/>
          <w:szCs w:val="20"/>
        </w:rPr>
      </w:pPr>
      <w:bookmarkStart w:id="59" w:name="_Ref60037183"/>
      <w:bookmarkStart w:id="60" w:name="_Hlk68621980"/>
      <w:bookmarkStart w:id="61" w:name="_Hlk71634379"/>
      <w:bookmarkStart w:id="62" w:name="_Hlk71634495"/>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48CBFBDF" w14:textId="1E13541B" w:rsidR="000C5B5B" w:rsidRDefault="00F626BD" w:rsidP="00CE0186">
      <w:pPr>
        <w:pStyle w:val="ListParagraph"/>
        <w:numPr>
          <w:ilvl w:val="0"/>
          <w:numId w:val="4"/>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59"/>
    </w:p>
    <w:p w14:paraId="71C537F2" w14:textId="3174A272" w:rsidR="00A27BF2" w:rsidRPr="00A27BF2" w:rsidRDefault="00A27BF2" w:rsidP="00CE0186">
      <w:pPr>
        <w:pStyle w:val="ListParagraph"/>
        <w:numPr>
          <w:ilvl w:val="0"/>
          <w:numId w:val="4"/>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6288B240" w14:textId="5EBAFD28" w:rsidR="00530D56" w:rsidRPr="00530D56" w:rsidRDefault="00530D56" w:rsidP="00CE0186">
      <w:pPr>
        <w:pStyle w:val="ListParagraph"/>
        <w:numPr>
          <w:ilvl w:val="0"/>
          <w:numId w:val="4"/>
        </w:numPr>
        <w:rPr>
          <w:rFonts w:eastAsia="Times New Roman"/>
          <w:color w:val="000000"/>
          <w:sz w:val="20"/>
          <w:szCs w:val="20"/>
          <w:lang w:val="en-GB"/>
        </w:rPr>
      </w:pPr>
      <w:r w:rsidRPr="72F4159B">
        <w:rPr>
          <w:rFonts w:eastAsia="Times New Roman"/>
          <w:color w:val="000000" w:themeColor="text1"/>
          <w:sz w:val="20"/>
          <w:szCs w:val="20"/>
          <w:lang w:val="en-GB"/>
        </w:rPr>
        <w:t>TR 36.889, “</w:t>
      </w:r>
      <w:r w:rsidRPr="361BF649">
        <w:rPr>
          <w:rFonts w:eastAsia="Times New Roman"/>
          <w:i/>
          <w:iCs/>
          <w:color w:val="000000" w:themeColor="text1"/>
          <w:sz w:val="20"/>
          <w:szCs w:val="20"/>
          <w:lang w:val="en-GB"/>
        </w:rPr>
        <w:t>Study on Licensed-Assisted Access to Unlicensed Spectrum</w:t>
      </w:r>
      <w:r w:rsidRPr="72F4159B">
        <w:rPr>
          <w:rFonts w:eastAsia="Times New Roman"/>
          <w:color w:val="000000" w:themeColor="text1"/>
          <w:sz w:val="20"/>
          <w:szCs w:val="20"/>
          <w:lang w:val="en-GB"/>
        </w:rPr>
        <w:t xml:space="preserve">", 3GPP </w:t>
      </w:r>
    </w:p>
    <w:p w14:paraId="39734BB1" w14:textId="77B06CEE" w:rsidR="00C20B13" w:rsidRPr="00C20B13" w:rsidRDefault="7445D286" w:rsidP="00CE0186">
      <w:pPr>
        <w:pStyle w:val="ListParagraph"/>
        <w:numPr>
          <w:ilvl w:val="0"/>
          <w:numId w:val="4"/>
        </w:numPr>
        <w:spacing w:line="259" w:lineRule="auto"/>
        <w:jc w:val="both"/>
        <w:rPr>
          <w:sz w:val="20"/>
          <w:szCs w:val="20"/>
          <w:lang w:val="en-GB"/>
        </w:rPr>
      </w:pPr>
      <w:r w:rsidRPr="3BEDF872">
        <w:rPr>
          <w:rFonts w:eastAsia="Times New Roman"/>
          <w:sz w:val="20"/>
          <w:szCs w:val="20"/>
          <w:lang w:val="en-GB"/>
        </w:rPr>
        <w:t>BRAN</w:t>
      </w:r>
      <w:r w:rsidR="3607A846" w:rsidRPr="3BEDF872">
        <w:rPr>
          <w:rFonts w:eastAsia="Times New Roman"/>
          <w:sz w:val="20"/>
          <w:szCs w:val="20"/>
          <w:lang w:val="en-GB"/>
        </w:rPr>
        <w:t>230026v003</w:t>
      </w:r>
      <w:r w:rsidRPr="3BEDF872">
        <w:rPr>
          <w:rFonts w:eastAsia="Times New Roman"/>
          <w:sz w:val="20"/>
          <w:szCs w:val="20"/>
          <w:lang w:val="en-GB"/>
        </w:rPr>
        <w:t>, “</w:t>
      </w:r>
      <w:r w:rsidRPr="3BEDF872">
        <w:rPr>
          <w:rFonts w:eastAsia="Times New Roman"/>
          <w:i/>
          <w:iCs/>
          <w:sz w:val="20"/>
          <w:szCs w:val="20"/>
          <w:lang w:val="en-GB"/>
        </w:rPr>
        <w:t>Wideband Data Transmission Systems (WDTS) for Mobile and Fixed Radio Equipment operating in the 57 - 71 GHz band; Harmonised Standard for access to radio spectrum</w:t>
      </w:r>
      <w:r w:rsidRPr="3BEDF872">
        <w:rPr>
          <w:rFonts w:eastAsia="Times New Roman"/>
          <w:sz w:val="20"/>
          <w:szCs w:val="20"/>
          <w:lang w:val="en-GB"/>
        </w:rPr>
        <w:t>”</w:t>
      </w:r>
    </w:p>
    <w:p w14:paraId="75B3752C" w14:textId="1910C5F6"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R1-2006909, “</w:t>
      </w:r>
      <w:r w:rsidRPr="0096010B">
        <w:rPr>
          <w:rFonts w:eastAsia="Times New Roman"/>
          <w:i/>
          <w:iCs/>
          <w:sz w:val="20"/>
          <w:szCs w:val="20"/>
          <w:lang w:val="en-GB"/>
        </w:rPr>
        <w:t>Simulation Results for NR from 52.6 GHz to 71 GHz</w:t>
      </w:r>
      <w:r w:rsidRPr="40DC9092">
        <w:rPr>
          <w:rFonts w:eastAsia="Times New Roman"/>
          <w:sz w:val="20"/>
          <w:szCs w:val="20"/>
          <w:lang w:val="en-GB"/>
        </w:rPr>
        <w:t>”, Nokia, Nokia Shanghai Bell</w:t>
      </w:r>
    </w:p>
    <w:p w14:paraId="292BECA8" w14:textId="368E7A89"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R1-2005193, “</w:t>
      </w:r>
      <w:r w:rsidRPr="0096010B">
        <w:rPr>
          <w:rFonts w:eastAsia="Times New Roman"/>
          <w:i/>
          <w:iCs/>
          <w:sz w:val="20"/>
          <w:szCs w:val="20"/>
          <w:lang w:val="en-GB"/>
        </w:rPr>
        <w:t>Summary #3 of email discussions for [101-e-Post-NR-52_71_GHz]”,</w:t>
      </w:r>
      <w:r w:rsidRPr="40DC9092">
        <w:rPr>
          <w:rFonts w:eastAsia="Times New Roman"/>
          <w:sz w:val="20"/>
          <w:szCs w:val="20"/>
          <w:lang w:val="en-GB"/>
        </w:rPr>
        <w:t xml:space="preserve"> Intel</w:t>
      </w:r>
    </w:p>
    <w:p w14:paraId="73B96D59" w14:textId="3B51F595" w:rsidR="00C20B13" w:rsidRPr="00C20B13" w:rsidRDefault="7445D286" w:rsidP="00CE0186">
      <w:pPr>
        <w:pStyle w:val="ListParagraph"/>
        <w:numPr>
          <w:ilvl w:val="0"/>
          <w:numId w:val="4"/>
        </w:numPr>
        <w:spacing w:line="259" w:lineRule="auto"/>
        <w:jc w:val="both"/>
        <w:rPr>
          <w:sz w:val="20"/>
          <w:szCs w:val="20"/>
          <w:lang w:val="en-GB"/>
        </w:rPr>
      </w:pPr>
      <w:proofErr w:type="gramStart"/>
      <w:r w:rsidRPr="40DC9092">
        <w:rPr>
          <w:rFonts w:eastAsia="Times New Roman"/>
          <w:sz w:val="20"/>
          <w:szCs w:val="20"/>
          <w:lang w:val="en-GB"/>
        </w:rPr>
        <w:t>BRAN(</w:t>
      </w:r>
      <w:proofErr w:type="gramEnd"/>
      <w:r w:rsidRPr="40DC9092">
        <w:rPr>
          <w:rFonts w:eastAsia="Times New Roman"/>
          <w:sz w:val="20"/>
          <w:szCs w:val="20"/>
          <w:lang w:val="en-GB"/>
        </w:rPr>
        <w:t>20)</w:t>
      </w:r>
      <w:r w:rsidRPr="40DC9092">
        <w:rPr>
          <w:rFonts w:eastAsia="Times New Roman"/>
          <w:sz w:val="20"/>
          <w:szCs w:val="20"/>
          <w:lang w:val="en-US"/>
        </w:rPr>
        <w:t>108042, “</w:t>
      </w:r>
      <w:r w:rsidRPr="0096010B">
        <w:rPr>
          <w:rFonts w:eastAsia="Times New Roman"/>
          <w:i/>
          <w:iCs/>
          <w:sz w:val="20"/>
          <w:szCs w:val="20"/>
          <w:lang w:val="en-US"/>
        </w:rPr>
        <w:t>60GHz beamforming coexistence</w:t>
      </w:r>
      <w:r w:rsidRPr="40DC9092">
        <w:rPr>
          <w:rFonts w:eastAsia="Times New Roman"/>
          <w:sz w:val="20"/>
          <w:szCs w:val="20"/>
          <w:lang w:val="en-US"/>
        </w:rPr>
        <w:t>”, Nokia</w:t>
      </w:r>
    </w:p>
    <w:p w14:paraId="31842AC4" w14:textId="2A86FA3A"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ECC Report 288, “</w:t>
      </w:r>
      <w:r w:rsidRPr="0096010B">
        <w:rPr>
          <w:rFonts w:eastAsia="Times New Roman"/>
          <w:i/>
          <w:iCs/>
          <w:sz w:val="20"/>
          <w:szCs w:val="20"/>
          <w:lang w:val="en-GB"/>
        </w:rPr>
        <w:t>Conditions for the coexistence between Fixed Service and other envisaged outdoor uses/applications in the 57-66 GHz range</w:t>
      </w:r>
      <w:r w:rsidRPr="40DC9092">
        <w:rPr>
          <w:rFonts w:eastAsia="Times New Roman"/>
          <w:sz w:val="20"/>
          <w:szCs w:val="20"/>
          <w:lang w:val="en-GB"/>
        </w:rPr>
        <w:t>”, CEPT</w:t>
      </w:r>
    </w:p>
    <w:p w14:paraId="64E0F508" w14:textId="464FD0A2" w:rsidR="00C20B13" w:rsidRPr="00960D43" w:rsidRDefault="7445D286" w:rsidP="00CE0186">
      <w:pPr>
        <w:pStyle w:val="ListParagraph"/>
        <w:numPr>
          <w:ilvl w:val="0"/>
          <w:numId w:val="4"/>
        </w:numPr>
        <w:spacing w:line="259" w:lineRule="auto"/>
        <w:jc w:val="both"/>
        <w:rPr>
          <w:sz w:val="20"/>
          <w:szCs w:val="20"/>
          <w:lang w:val="en-GB"/>
        </w:rPr>
      </w:pPr>
      <w:r w:rsidRPr="3BEDF872">
        <w:rPr>
          <w:rFonts w:eastAsia="Times New Roman"/>
          <w:sz w:val="20"/>
          <w:szCs w:val="20"/>
          <w:lang w:val="en-GB"/>
        </w:rPr>
        <w:t>EN 303 722 v0.0.</w:t>
      </w:r>
      <w:r w:rsidR="564E21ED" w:rsidRPr="3BEDF872">
        <w:rPr>
          <w:rFonts w:eastAsia="Times New Roman"/>
          <w:sz w:val="20"/>
          <w:szCs w:val="20"/>
          <w:lang w:val="en-GB"/>
        </w:rPr>
        <w:t>7</w:t>
      </w:r>
      <w:r w:rsidRPr="3BEDF872">
        <w:rPr>
          <w:rFonts w:eastAsia="Times New Roman"/>
          <w:sz w:val="20"/>
          <w:szCs w:val="20"/>
          <w:lang w:val="en-GB"/>
        </w:rPr>
        <w:t>, “</w:t>
      </w:r>
      <w:r w:rsidRPr="3BEDF872">
        <w:rPr>
          <w:rFonts w:eastAsia="Times New Roman"/>
          <w:i/>
          <w:iCs/>
          <w:sz w:val="20"/>
          <w:szCs w:val="20"/>
          <w:lang w:val="en-GB"/>
        </w:rPr>
        <w:t>Wideband Data Transmission System (WDTS) for Fixed Network Radio Equipment operating in the 57 - 71 GHz band; Harmonised Standard for access to radio spectrum</w:t>
      </w:r>
      <w:r w:rsidRPr="3BEDF872">
        <w:rPr>
          <w:rFonts w:eastAsia="Times New Roman"/>
          <w:sz w:val="20"/>
          <w:szCs w:val="20"/>
          <w:lang w:val="en-GB"/>
        </w:rPr>
        <w:t>”, ETSI</w:t>
      </w:r>
    </w:p>
    <w:p w14:paraId="054A4DD1" w14:textId="67CABBB7" w:rsidR="005606F9" w:rsidRPr="00C20B13" w:rsidRDefault="005606F9" w:rsidP="00CE0186">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#103-e v0.2.0</w:t>
      </w:r>
      <w:r>
        <w:rPr>
          <w:i/>
          <w:iCs/>
          <w:sz w:val="20"/>
          <w:szCs w:val="20"/>
          <w:lang w:val="en-GB"/>
        </w:rPr>
        <w:t>”</w:t>
      </w:r>
      <w:r>
        <w:rPr>
          <w:sz w:val="20"/>
          <w:szCs w:val="20"/>
          <w:lang w:val="en-GB"/>
        </w:rPr>
        <w:t>, 3GPP</w:t>
      </w:r>
    </w:p>
    <w:p w14:paraId="102A2127" w14:textId="2D30F745" w:rsidR="00C20B13" w:rsidRDefault="7623C89E" w:rsidP="00CE0186">
      <w:pPr>
        <w:pStyle w:val="ListParagraph"/>
        <w:numPr>
          <w:ilvl w:val="0"/>
          <w:numId w:val="4"/>
        </w:numPr>
        <w:spacing w:line="259" w:lineRule="auto"/>
        <w:jc w:val="both"/>
        <w:rPr>
          <w:rFonts w:eastAsia="Times New Roman"/>
          <w:sz w:val="20"/>
          <w:szCs w:val="20"/>
          <w:lang w:val="en-GB"/>
        </w:rPr>
      </w:pPr>
      <w:r w:rsidRPr="72F4159B">
        <w:rPr>
          <w:rFonts w:eastAsia="Times New Roman"/>
          <w:sz w:val="20"/>
          <w:szCs w:val="20"/>
          <w:lang w:val="en-GB"/>
        </w:rPr>
        <w:t>R1-2009312, “</w:t>
      </w:r>
      <w:r w:rsidRPr="00960D43">
        <w:rPr>
          <w:rFonts w:eastAsia="Times New Roman"/>
          <w:i/>
          <w:iCs/>
          <w:sz w:val="20"/>
          <w:szCs w:val="20"/>
          <w:lang w:val="en-GB"/>
        </w:rPr>
        <w:t>Design of NR channel access mechanisms for 60 GHz unlicensed band</w:t>
      </w:r>
      <w:r w:rsidRPr="0096010B">
        <w:rPr>
          <w:rFonts w:eastAsia="Times New Roman"/>
          <w:i/>
          <w:iCs/>
          <w:sz w:val="20"/>
          <w:szCs w:val="20"/>
          <w:lang w:val="en-GB"/>
        </w:rPr>
        <w:t>”,</w:t>
      </w:r>
      <w:r w:rsidRPr="72F4159B">
        <w:rPr>
          <w:rFonts w:eastAsia="Times New Roman"/>
          <w:sz w:val="20"/>
          <w:szCs w:val="20"/>
          <w:lang w:val="en-GB"/>
        </w:rPr>
        <w:t xml:space="preserve"> Nokia, Nokia Shanghai Bell</w:t>
      </w:r>
    </w:p>
    <w:p w14:paraId="11CC4C5A" w14:textId="32F2ECB6" w:rsidR="00EC3BFC" w:rsidRDefault="007276AE" w:rsidP="00EC3BFC">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w:t>
      </w:r>
      <w:r>
        <w:rPr>
          <w:i/>
          <w:iCs/>
          <w:sz w:val="20"/>
          <w:szCs w:val="20"/>
          <w:lang w:val="en-GB"/>
        </w:rPr>
        <w:t>4</w:t>
      </w:r>
      <w:r w:rsidRPr="00960D43">
        <w:rPr>
          <w:i/>
          <w:iCs/>
          <w:sz w:val="20"/>
          <w:szCs w:val="20"/>
          <w:lang w:val="en-GB"/>
        </w:rPr>
        <w:t>-e v0.</w:t>
      </w:r>
      <w:r>
        <w:rPr>
          <w:i/>
          <w:iCs/>
          <w:sz w:val="20"/>
          <w:szCs w:val="20"/>
          <w:lang w:val="en-GB"/>
        </w:rPr>
        <w:t>3</w:t>
      </w:r>
      <w:r w:rsidRPr="00960D43">
        <w:rPr>
          <w:i/>
          <w:iCs/>
          <w:sz w:val="20"/>
          <w:szCs w:val="20"/>
          <w:lang w:val="en-GB"/>
        </w:rPr>
        <w:t>.0</w:t>
      </w:r>
      <w:r>
        <w:rPr>
          <w:i/>
          <w:iCs/>
          <w:sz w:val="20"/>
          <w:szCs w:val="20"/>
          <w:lang w:val="en-GB"/>
        </w:rPr>
        <w:t>”</w:t>
      </w:r>
      <w:r>
        <w:rPr>
          <w:sz w:val="20"/>
          <w:szCs w:val="20"/>
          <w:lang w:val="en-GB"/>
        </w:rPr>
        <w:t>, 3GPP</w:t>
      </w:r>
      <w:bookmarkEnd w:id="60"/>
    </w:p>
    <w:p w14:paraId="0E23A756" w14:textId="37CDEDD4" w:rsidR="00EC3BFC" w:rsidRDefault="3F68DA6F" w:rsidP="00EC3BFC">
      <w:pPr>
        <w:pStyle w:val="ListParagraph"/>
        <w:numPr>
          <w:ilvl w:val="0"/>
          <w:numId w:val="4"/>
        </w:numPr>
        <w:spacing w:line="259" w:lineRule="auto"/>
        <w:jc w:val="both"/>
        <w:rPr>
          <w:sz w:val="20"/>
          <w:szCs w:val="20"/>
          <w:lang w:val="en-GB"/>
        </w:rPr>
      </w:pPr>
      <w:r w:rsidRPr="00EC3BFC">
        <w:rPr>
          <w:i/>
          <w:iCs/>
          <w:sz w:val="20"/>
          <w:szCs w:val="20"/>
          <w:lang w:val="en-GB"/>
        </w:rPr>
        <w:t>“Draft Report of 3GPP TSG RAN WG1 #104bis-e v0.1.0”</w:t>
      </w:r>
      <w:r w:rsidRPr="00EC3BFC">
        <w:rPr>
          <w:sz w:val="20"/>
          <w:szCs w:val="20"/>
          <w:lang w:val="en-GB"/>
        </w:rPr>
        <w:t>, 3GPP</w:t>
      </w:r>
    </w:p>
    <w:bookmarkEnd w:id="61"/>
    <w:p w14:paraId="384719C3" w14:textId="09A99734" w:rsidR="006B1576" w:rsidRPr="00EC3BFC" w:rsidRDefault="006B1576" w:rsidP="00EC3BFC">
      <w:pPr>
        <w:pStyle w:val="ListParagraph"/>
        <w:numPr>
          <w:ilvl w:val="0"/>
          <w:numId w:val="4"/>
        </w:numPr>
        <w:spacing w:line="259" w:lineRule="auto"/>
        <w:jc w:val="both"/>
        <w:rPr>
          <w:sz w:val="20"/>
          <w:szCs w:val="20"/>
          <w:lang w:val="en-GB"/>
        </w:rPr>
      </w:pPr>
      <w:r w:rsidRPr="00EC3BFC">
        <w:rPr>
          <w:sz w:val="20"/>
          <w:szCs w:val="20"/>
          <w:lang w:val="en-GB"/>
        </w:rPr>
        <w:t>R1- 2103941, 3GPP RAN1 104bis-e, “</w:t>
      </w:r>
      <w:r w:rsidRPr="007E5FDB">
        <w:rPr>
          <w:i/>
          <w:iCs/>
          <w:sz w:val="20"/>
          <w:szCs w:val="20"/>
          <w:lang w:val="en-GB"/>
        </w:rPr>
        <w:t>Email discussion summary for channel access mechanism for 52.6GHz-71GHz band</w:t>
      </w:r>
      <w:r w:rsidRPr="00EC3BFC">
        <w:rPr>
          <w:sz w:val="20"/>
          <w:szCs w:val="20"/>
          <w:lang w:val="en-GB"/>
        </w:rPr>
        <w:t xml:space="preserve">” </w:t>
      </w:r>
    </w:p>
    <w:p w14:paraId="03842BE4" w14:textId="318FA3DF" w:rsidR="002B464D" w:rsidRPr="006D76B7" w:rsidRDefault="002B464D" w:rsidP="006B1576">
      <w:pPr>
        <w:pStyle w:val="ListParagraph"/>
        <w:numPr>
          <w:ilvl w:val="0"/>
          <w:numId w:val="4"/>
        </w:numPr>
        <w:spacing w:line="259" w:lineRule="auto"/>
        <w:jc w:val="both"/>
        <w:rPr>
          <w:rFonts w:eastAsia="Times New Roman"/>
          <w:sz w:val="20"/>
          <w:szCs w:val="20"/>
          <w:lang w:val="en-GB"/>
        </w:rPr>
      </w:pPr>
      <w:r w:rsidRPr="007A4775">
        <w:rPr>
          <w:rFonts w:eastAsia="Times New Roman"/>
          <w:sz w:val="20"/>
          <w:szCs w:val="20"/>
          <w:lang w:val="en-GB"/>
        </w:rPr>
        <w:t>R1-2102563,</w:t>
      </w:r>
      <w:r w:rsidR="00DF579E" w:rsidRPr="007A4775">
        <w:rPr>
          <w:rFonts w:eastAsia="Times New Roman"/>
          <w:sz w:val="20"/>
          <w:szCs w:val="20"/>
          <w:lang w:val="en-GB"/>
        </w:rPr>
        <w:t xml:space="preserve"> </w:t>
      </w:r>
      <w:r w:rsidR="00DF579E" w:rsidRPr="006D76B7">
        <w:rPr>
          <w:rFonts w:eastAsia="Times New Roman" w:hint="eastAsia"/>
          <w:sz w:val="20"/>
          <w:szCs w:val="20"/>
          <w:lang w:val="en-GB"/>
        </w:rPr>
        <w:t>“</w:t>
      </w:r>
      <w:r w:rsidR="00DF579E" w:rsidRPr="007E5FDB">
        <w:rPr>
          <w:rFonts w:eastAsia="Times New Roman"/>
          <w:i/>
          <w:iCs/>
          <w:sz w:val="20"/>
          <w:szCs w:val="20"/>
          <w:lang w:val="en-GB"/>
        </w:rPr>
        <w:t>Channel access mechanism</w:t>
      </w:r>
      <w:r w:rsidR="00DF579E" w:rsidRPr="007A4775">
        <w:rPr>
          <w:rFonts w:eastAsia="Times New Roman"/>
          <w:i/>
          <w:iCs/>
          <w:sz w:val="20"/>
          <w:szCs w:val="20"/>
          <w:lang w:val="en-GB"/>
        </w:rPr>
        <w:t>”,</w:t>
      </w:r>
      <w:r w:rsidR="00DF579E" w:rsidRPr="007A4775">
        <w:rPr>
          <w:rFonts w:eastAsia="Times New Roman"/>
          <w:sz w:val="20"/>
          <w:szCs w:val="20"/>
          <w:lang w:val="en-GB"/>
        </w:rPr>
        <w:t xml:space="preserve"> Nokia, Nokia Shanghai Bell</w:t>
      </w:r>
    </w:p>
    <w:p w14:paraId="6E8E606D" w14:textId="27808D90" w:rsidR="00D252E4" w:rsidRPr="00F3439E" w:rsidRDefault="008C4A58" w:rsidP="006B1576">
      <w:pPr>
        <w:pStyle w:val="ListParagraph"/>
        <w:numPr>
          <w:ilvl w:val="0"/>
          <w:numId w:val="4"/>
        </w:numPr>
        <w:spacing w:line="259" w:lineRule="auto"/>
        <w:jc w:val="both"/>
        <w:rPr>
          <w:rFonts w:eastAsia="Times New Roman"/>
          <w:sz w:val="20"/>
          <w:szCs w:val="20"/>
          <w:lang w:val="en-GB"/>
        </w:rPr>
      </w:pPr>
      <w:r w:rsidRPr="006D76B7">
        <w:rPr>
          <w:rFonts w:eastAsia="Times New Roman"/>
          <w:sz w:val="20"/>
          <w:szCs w:val="20"/>
          <w:lang w:val="en-GB"/>
        </w:rPr>
        <w:t>R1-210</w:t>
      </w:r>
      <w:r w:rsidR="00EC3BFC" w:rsidRPr="006D76B7">
        <w:rPr>
          <w:rFonts w:eastAsia="Times New Roman"/>
          <w:sz w:val="20"/>
          <w:szCs w:val="20"/>
          <w:lang w:val="en-GB"/>
        </w:rPr>
        <w:t>4452</w:t>
      </w:r>
      <w:r w:rsidR="00D252E4" w:rsidRPr="006D76B7">
        <w:rPr>
          <w:rFonts w:eastAsia="Times New Roman"/>
          <w:sz w:val="20"/>
          <w:szCs w:val="20"/>
          <w:lang w:val="en-GB"/>
        </w:rPr>
        <w:t xml:space="preserve">, </w:t>
      </w:r>
      <w:r w:rsidRPr="006D76B7">
        <w:rPr>
          <w:rFonts w:eastAsia="Times New Roman"/>
          <w:sz w:val="20"/>
          <w:szCs w:val="20"/>
          <w:lang w:val="en-GB"/>
        </w:rPr>
        <w:t>“</w:t>
      </w:r>
      <w:r w:rsidRPr="007E5FDB">
        <w:rPr>
          <w:rFonts w:eastAsia="Times New Roman"/>
          <w:i/>
          <w:iCs/>
          <w:sz w:val="20"/>
          <w:szCs w:val="20"/>
          <w:lang w:val="en-GB"/>
        </w:rPr>
        <w:t>Initial Access Aspects</w:t>
      </w:r>
      <w:r>
        <w:rPr>
          <w:rFonts w:eastAsia="Times New Roman"/>
          <w:sz w:val="20"/>
          <w:szCs w:val="20"/>
          <w:lang w:val="en-GB"/>
        </w:rPr>
        <w:t xml:space="preserve">”, </w:t>
      </w:r>
      <w:r w:rsidR="00D252E4" w:rsidRPr="72F4159B">
        <w:rPr>
          <w:rFonts w:eastAsia="Times New Roman"/>
          <w:sz w:val="20"/>
          <w:szCs w:val="20"/>
          <w:lang w:val="en-GB"/>
        </w:rPr>
        <w:t>Nokia, Nokia Shanghai Bell</w:t>
      </w:r>
    </w:p>
    <w:bookmarkEnd w:id="62"/>
    <w:p w14:paraId="1A861022" w14:textId="7785378C" w:rsidR="00A30F06" w:rsidRDefault="00A30F06" w:rsidP="00A30F06">
      <w:pPr>
        <w:pStyle w:val="Heading1"/>
        <w:numPr>
          <w:ilvl w:val="0"/>
          <w:numId w:val="0"/>
        </w:numPr>
      </w:pPr>
      <w:r>
        <w:t>Appendix</w:t>
      </w:r>
      <w:r w:rsidR="00A15A73">
        <w:t xml:space="preserve"> 1</w:t>
      </w:r>
    </w:p>
    <w:p w14:paraId="60398A93" w14:textId="41D37A8B" w:rsidR="00A30F06" w:rsidRDefault="00A30F06" w:rsidP="00A30F06">
      <w:pPr>
        <w:rPr>
          <w:rFonts w:eastAsia="Times New Roman"/>
          <w:color w:val="000000"/>
        </w:rPr>
      </w:pPr>
      <w:r>
        <w:rPr>
          <w:rFonts w:eastAsia="Times New Roman"/>
          <w:color w:val="000000"/>
        </w:rPr>
        <w:t>In RAN1#104e meeting</w:t>
      </w:r>
      <w:r w:rsidR="00C9744E">
        <w:rPr>
          <w:rFonts w:eastAsia="Times New Roman"/>
          <w:color w:val="000000"/>
        </w:rPr>
        <w:t xml:space="preserve"> [13]</w:t>
      </w:r>
      <w:r>
        <w:rPr>
          <w:rFonts w:eastAsia="Times New Roman"/>
          <w:color w:val="000000"/>
        </w:rPr>
        <w:t>, following agreements were made on the channel access mechanism:</w:t>
      </w:r>
    </w:p>
    <w:p w14:paraId="41D630C0" w14:textId="77777777" w:rsidR="00A30F06" w:rsidRPr="008220A9" w:rsidRDefault="00A30F06" w:rsidP="008220A9">
      <w:pPr>
        <w:spacing w:after="0"/>
        <w:jc w:val="both"/>
        <w:rPr>
          <w:sz w:val="18"/>
          <w:szCs w:val="18"/>
          <w:lang w:eastAsia="x-none"/>
        </w:rPr>
      </w:pPr>
      <w:bookmarkStart w:id="63" w:name="_Hlk67301684"/>
      <w:r w:rsidRPr="008220A9">
        <w:rPr>
          <w:sz w:val="18"/>
          <w:szCs w:val="18"/>
          <w:highlight w:val="green"/>
          <w:lang w:eastAsia="x-none"/>
        </w:rPr>
        <w:t>Agreement:</w:t>
      </w:r>
    </w:p>
    <w:p w14:paraId="51191AFA" w14:textId="77777777" w:rsidR="00A30F06" w:rsidRPr="008220A9" w:rsidRDefault="00A30F06" w:rsidP="008220A9">
      <w:pPr>
        <w:jc w:val="both"/>
        <w:rPr>
          <w:sz w:val="18"/>
          <w:szCs w:val="18"/>
          <w:lang w:eastAsia="x-none"/>
        </w:rPr>
      </w:pPr>
      <w:r w:rsidRPr="008220A9">
        <w:rPr>
          <w:sz w:val="18"/>
          <w:szCs w:val="18"/>
          <w:lang w:eastAsia="x-none"/>
        </w:rPr>
        <w:t>The baseline ED threshold can be computed as</w:t>
      </w:r>
    </w:p>
    <w:p w14:paraId="4B2CD1DF" w14:textId="5FA24AD2" w:rsidR="00A30F06" w:rsidRPr="008220A9" w:rsidRDefault="00A30F06" w:rsidP="008220A9">
      <w:pPr>
        <w:jc w:val="both"/>
        <w:rPr>
          <w:sz w:val="18"/>
          <w:szCs w:val="18"/>
          <w:lang w:eastAsia="x-none"/>
        </w:rPr>
      </w:pPr>
      <m:oMathPara>
        <m:oMath>
          <m:r>
            <w:rPr>
              <w:rFonts w:ascii="Cambria Math" w:hAnsi="Cambria Math"/>
              <w:snapToGrid w:val="0"/>
              <w:kern w:val="2"/>
              <w:sz w:val="18"/>
              <w:szCs w:val="18"/>
            </w:rPr>
            <m:t>EDT=-80 dBm+10*log10</m:t>
          </m:r>
          <m:d>
            <m:dPr>
              <m:ctrlPr>
                <w:rPr>
                  <w:rFonts w:ascii="Cambria Math" w:hAnsi="Cambria Math"/>
                  <w:i/>
                  <w:snapToGrid w:val="0"/>
                  <w:kern w:val="2"/>
                  <w:sz w:val="18"/>
                  <w:szCs w:val="18"/>
                </w:rPr>
              </m:ctrlPr>
            </m:dPr>
            <m:e>
              <m:f>
                <m:fPr>
                  <m:ctrlPr>
                    <w:rPr>
                      <w:rFonts w:ascii="Cambria Math" w:hAnsi="Cambria Math"/>
                      <w:i/>
                      <w:snapToGrid w:val="0"/>
                      <w:kern w:val="2"/>
                      <w:sz w:val="18"/>
                      <w:szCs w:val="18"/>
                    </w:rPr>
                  </m:ctrlPr>
                </m:fPr>
                <m:num>
                  <m:r>
                    <w:rPr>
                      <w:rFonts w:ascii="Cambria Math" w:hAnsi="Cambria Math"/>
                      <w:snapToGrid w:val="0"/>
                      <w:kern w:val="2"/>
                      <w:sz w:val="18"/>
                      <w:szCs w:val="18"/>
                    </w:rPr>
                    <m:t>Pmax</m:t>
                  </m:r>
                </m:num>
                <m:den>
                  <m:r>
                    <w:rPr>
                      <w:rFonts w:ascii="Cambria Math" w:hAnsi="Cambria Math"/>
                      <w:snapToGrid w:val="0"/>
                      <w:kern w:val="2"/>
                      <w:sz w:val="18"/>
                      <w:szCs w:val="18"/>
                    </w:rPr>
                    <m:t>Pout</m:t>
                  </m:r>
                </m:den>
              </m:f>
            </m:e>
          </m:d>
          <m:r>
            <w:rPr>
              <w:rFonts w:ascii="Cambria Math" w:hAnsi="Cambria Math"/>
              <w:snapToGrid w:val="0"/>
              <w:kern w:val="2"/>
              <w:sz w:val="18"/>
              <w:szCs w:val="18"/>
            </w:rPr>
            <m:t>+10*log10(Operating Channel BW in MHz)</m:t>
          </m:r>
        </m:oMath>
      </m:oMathPara>
    </w:p>
    <w:p w14:paraId="117C24D1" w14:textId="77777777" w:rsidR="00A30F06" w:rsidRPr="008220A9" w:rsidRDefault="00A30F06" w:rsidP="008220A9">
      <w:pPr>
        <w:spacing w:after="0"/>
        <w:jc w:val="both"/>
        <w:rPr>
          <w:sz w:val="18"/>
          <w:szCs w:val="18"/>
          <w:lang w:eastAsia="x-none"/>
        </w:rPr>
      </w:pPr>
      <w:r w:rsidRPr="008220A9">
        <w:rPr>
          <w:sz w:val="18"/>
          <w:szCs w:val="18"/>
          <w:lang w:eastAsia="x-none"/>
        </w:rPr>
        <w:t xml:space="preserve"> Where Pout is RF output power (EIRP) and Pmax is the RF output power limit, Pout</w:t>
      </w:r>
      <w:r w:rsidRPr="008220A9">
        <w:rPr>
          <w:rFonts w:hint="eastAsia"/>
          <w:sz w:val="18"/>
          <w:szCs w:val="18"/>
          <w:lang w:eastAsia="x-none"/>
        </w:rPr>
        <w:t>≤</w:t>
      </w:r>
      <w:proofErr w:type="spellStart"/>
      <w:r w:rsidRPr="008220A9">
        <w:rPr>
          <w:sz w:val="18"/>
          <w:szCs w:val="18"/>
          <w:lang w:eastAsia="x-none"/>
        </w:rPr>
        <w:t>Pmax</w:t>
      </w:r>
      <w:proofErr w:type="spellEnd"/>
      <w:r w:rsidRPr="008220A9">
        <w:rPr>
          <w:sz w:val="18"/>
          <w:szCs w:val="18"/>
          <w:lang w:eastAsia="x-none"/>
        </w:rPr>
        <w:t>.</w:t>
      </w:r>
    </w:p>
    <w:p w14:paraId="629D205E"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Further adjustment on ED threshold based on the sensing beam and the transmission beam (further adjustment should not violate EDT requirements as per regulations)</w:t>
      </w:r>
    </w:p>
    <w:p w14:paraId="40EFAA10"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If Pout is max output EIRP of the device or instantaneous output EIRP</w:t>
      </w:r>
    </w:p>
    <w:p w14:paraId="455C0194"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definition of Operating Channel BW</w:t>
      </w:r>
    </w:p>
    <w:p w14:paraId="75B55577"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 xml:space="preserve">FFS: </w:t>
      </w:r>
      <w:r w:rsidRPr="008220A9">
        <w:rPr>
          <w:sz w:val="18"/>
          <w:szCs w:val="18"/>
          <w:lang w:val="en-US" w:eastAsia="x-none"/>
        </w:rPr>
        <w:t xml:space="preserve">Whether ED threshold for </w:t>
      </w:r>
      <w:r w:rsidRPr="008220A9">
        <w:rPr>
          <w:iCs/>
          <w:sz w:val="18"/>
          <w:szCs w:val="18"/>
          <w:lang w:val="en-US" w:eastAsia="x-none"/>
        </w:rPr>
        <w:t>NR-U and NR-U coexistence scenarios (</w:t>
      </w:r>
      <w:proofErr w:type="spellStart"/>
      <w:r w:rsidRPr="008220A9">
        <w:rPr>
          <w:iCs/>
          <w:sz w:val="18"/>
          <w:szCs w:val="18"/>
          <w:lang w:val="en-US" w:eastAsia="x-none"/>
        </w:rPr>
        <w:t>eg</w:t>
      </w:r>
      <w:proofErr w:type="spellEnd"/>
      <w:r w:rsidRPr="008220A9">
        <w:rPr>
          <w:iCs/>
          <w:sz w:val="18"/>
          <w:szCs w:val="18"/>
          <w:lang w:val="en-US" w:eastAsia="x-none"/>
        </w:rPr>
        <w:t>, at regulation level) can be appropriately relaxed compared with the threshold of coexistence between NR-U and Wi-Fi.</w:t>
      </w:r>
    </w:p>
    <w:p w14:paraId="3F9C6BA9" w14:textId="1B77A865"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EDT when the COT has time varying transmission beams and varying EIRP</w:t>
      </w:r>
    </w:p>
    <w:p w14:paraId="6EDB01AB" w14:textId="77777777" w:rsidR="00A30F06" w:rsidRPr="008220A9" w:rsidRDefault="00A30F06" w:rsidP="008220A9">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62DBDDB4" w14:textId="77777777" w:rsidR="00A30F06" w:rsidRPr="008220A9" w:rsidRDefault="00A30F06" w:rsidP="008220A9">
      <w:pPr>
        <w:spacing w:after="0"/>
        <w:jc w:val="both"/>
        <w:rPr>
          <w:rFonts w:cs="Times"/>
          <w:sz w:val="18"/>
          <w:szCs w:val="18"/>
        </w:rPr>
      </w:pPr>
      <w:r w:rsidRPr="008220A9">
        <w:rPr>
          <w:rFonts w:cs="Times"/>
          <w:sz w:val="18"/>
          <w:szCs w:val="18"/>
        </w:rPr>
        <w:t>For LBT for single carrier transmission, consider the following alternatives</w:t>
      </w:r>
    </w:p>
    <w:p w14:paraId="27D5217A"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SC.1. gNB/UE performs LBT over the channel bandwidth (or BWP bandwidth)</w:t>
      </w:r>
    </w:p>
    <w:p w14:paraId="36720C0E"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SC.2. gNB/UE performs LBT over the transmission bandwidth (from the lowest RB to the highest RB used for the transmission)</w:t>
      </w:r>
    </w:p>
    <w:p w14:paraId="50453A8B"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lastRenderedPageBreak/>
        <w:t>Alt SC.3. Define a unit of LBT bandwidth and gNB/UE performs LBT in all the LBT units (to be transmitted in) in the channel bandwidth</w:t>
      </w:r>
    </w:p>
    <w:p w14:paraId="0AE3CEF3" w14:textId="77777777" w:rsidR="00A30F06" w:rsidRPr="008220A9" w:rsidRDefault="00A30F06" w:rsidP="008220A9">
      <w:pPr>
        <w:spacing w:before="120" w:after="0"/>
        <w:jc w:val="both"/>
        <w:rPr>
          <w:rFonts w:cs="Times"/>
          <w:sz w:val="18"/>
          <w:szCs w:val="18"/>
        </w:rPr>
      </w:pPr>
      <w:r w:rsidRPr="008220A9">
        <w:rPr>
          <w:rFonts w:cs="Times"/>
          <w:sz w:val="18"/>
          <w:szCs w:val="18"/>
        </w:rPr>
        <w:t>For LBT for multi-carrier transmission in intra-band CA, consider the following alternatives</w:t>
      </w:r>
    </w:p>
    <w:p w14:paraId="6086FBB2"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CA.1. gNB/UE performs multiple LBT, one for each channel bandwidth separately</w:t>
      </w:r>
    </w:p>
    <w:p w14:paraId="3572B714"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CA.2. gNB/UE performs single LBT over all CCs</w:t>
      </w:r>
    </w:p>
    <w:p w14:paraId="0CE644D3"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Alt CA.3. gNB/UE performs multiple LBT, one for each CC over the transmission bandwidth (from the lowest RB </w:t>
      </w:r>
      <w:proofErr w:type="gramStart"/>
      <w:r w:rsidRPr="008220A9">
        <w:rPr>
          <w:rFonts w:cs="Times"/>
          <w:sz w:val="18"/>
          <w:szCs w:val="18"/>
          <w:lang w:val="en-GB"/>
        </w:rPr>
        <w:t>in to</w:t>
      </w:r>
      <w:proofErr w:type="gramEnd"/>
      <w:r w:rsidRPr="008220A9">
        <w:rPr>
          <w:rFonts w:cs="Times"/>
          <w:sz w:val="18"/>
          <w:szCs w:val="18"/>
          <w:lang w:val="en-GB"/>
        </w:rPr>
        <w:t xml:space="preserve"> the highest RB used for the transmission in the CC)</w:t>
      </w:r>
    </w:p>
    <w:p w14:paraId="78EAFBDC"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CA.4. gNB/UE performs LBT over the transmission bandwidth over all CCs (from the lowest RB in the lowest CC to the highest RB in the highest CC used for the transmission)</w:t>
      </w:r>
    </w:p>
    <w:p w14:paraId="69CD2360"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CA.5. Define a unit of LBT bandwidth and gNB/UE performs LBT in all the LBT units (to be transmitted in) in the channel bandwidth in each CC</w:t>
      </w:r>
    </w:p>
    <w:p w14:paraId="24ED1657" w14:textId="12659874" w:rsidR="00A30F06" w:rsidRPr="008220A9" w:rsidRDefault="00A30F06" w:rsidP="008220A9">
      <w:pPr>
        <w:jc w:val="both"/>
        <w:rPr>
          <w:rFonts w:cs="Times"/>
          <w:color w:val="000000"/>
          <w:sz w:val="18"/>
          <w:szCs w:val="18"/>
          <w:lang w:eastAsia="ko-KR"/>
        </w:rPr>
      </w:pPr>
      <w:r w:rsidRPr="008220A9">
        <w:rPr>
          <w:rFonts w:cs="Times"/>
          <w:color w:val="000000"/>
          <w:sz w:val="18"/>
          <w:szCs w:val="18"/>
        </w:rPr>
        <w:t>Note: supporting more than one alternative for at least multi-carrier transmission in intra-band CA is not precluded.</w:t>
      </w:r>
    </w:p>
    <w:p w14:paraId="367EBEFA"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37715F94" w14:textId="77777777" w:rsidR="00A30F06" w:rsidRPr="008220A9" w:rsidRDefault="00A30F06" w:rsidP="008220A9">
      <w:pPr>
        <w:spacing w:after="0"/>
        <w:jc w:val="both"/>
        <w:rPr>
          <w:rFonts w:cs="Times"/>
          <w:sz w:val="18"/>
          <w:szCs w:val="18"/>
        </w:rPr>
      </w:pPr>
      <w:r w:rsidRPr="008220A9">
        <w:rPr>
          <w:rFonts w:cs="Times"/>
          <w:sz w:val="18"/>
          <w:szCs w:val="18"/>
        </w:rPr>
        <w:t xml:space="preserve">For energy measurement in 8us deferral period, </w:t>
      </w:r>
      <w:proofErr w:type="gramStart"/>
      <w:r w:rsidRPr="008220A9">
        <w:rPr>
          <w:rFonts w:cs="Times"/>
          <w:sz w:val="18"/>
          <w:szCs w:val="18"/>
        </w:rPr>
        <w:t>down-select</w:t>
      </w:r>
      <w:proofErr w:type="gramEnd"/>
      <w:r w:rsidRPr="008220A9">
        <w:rPr>
          <w:rFonts w:cs="Times"/>
          <w:sz w:val="18"/>
          <w:szCs w:val="18"/>
        </w:rPr>
        <w:t xml:space="preserve"> from the following:</w:t>
      </w:r>
    </w:p>
    <w:p w14:paraId="136C73AE"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1. Two energy measurements are required</w:t>
      </w:r>
    </w:p>
    <w:p w14:paraId="429E958E"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rPr>
      </w:pPr>
      <w:r w:rsidRPr="008220A9">
        <w:rPr>
          <w:rFonts w:cs="Times"/>
          <w:sz w:val="18"/>
          <w:szCs w:val="18"/>
        </w:rPr>
        <w:t xml:space="preserve">Alt 2. One </w:t>
      </w:r>
      <w:proofErr w:type="spellStart"/>
      <w:r w:rsidRPr="008220A9">
        <w:rPr>
          <w:rFonts w:cs="Times"/>
          <w:sz w:val="18"/>
          <w:szCs w:val="18"/>
        </w:rPr>
        <w:t>measurement</w:t>
      </w:r>
      <w:proofErr w:type="spellEnd"/>
      <w:r w:rsidRPr="008220A9">
        <w:rPr>
          <w:rFonts w:cs="Times"/>
          <w:sz w:val="18"/>
          <w:szCs w:val="18"/>
        </w:rPr>
        <w:t xml:space="preserve"> is </w:t>
      </w:r>
      <w:proofErr w:type="spellStart"/>
      <w:r w:rsidRPr="008220A9">
        <w:rPr>
          <w:rFonts w:cs="Times"/>
          <w:sz w:val="18"/>
          <w:szCs w:val="18"/>
        </w:rPr>
        <w:t>required</w:t>
      </w:r>
      <w:proofErr w:type="spellEnd"/>
    </w:p>
    <w:p w14:paraId="58DC3D07"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3. Extend the 8us to 10us and perform two measurements, one in each 5us segment</w:t>
      </w:r>
    </w:p>
    <w:p w14:paraId="141E2A95" w14:textId="77777777" w:rsidR="00A30F06" w:rsidRPr="008220A9" w:rsidRDefault="00A30F06" w:rsidP="008220A9">
      <w:pPr>
        <w:spacing w:before="120" w:after="0"/>
        <w:jc w:val="both"/>
        <w:rPr>
          <w:rFonts w:cs="Times"/>
          <w:sz w:val="18"/>
          <w:szCs w:val="18"/>
        </w:rPr>
      </w:pPr>
      <w:r w:rsidRPr="008220A9">
        <w:rPr>
          <w:rFonts w:cs="Times"/>
          <w:sz w:val="18"/>
          <w:szCs w:val="18"/>
        </w:rPr>
        <w:t>For energy measurement in 5us observation slot, perform single measurement</w:t>
      </w:r>
    </w:p>
    <w:p w14:paraId="64546554"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minimum duration of the measurement</w:t>
      </w:r>
    </w:p>
    <w:p w14:paraId="14C02122"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rPr>
      </w:pPr>
      <w:r w:rsidRPr="008220A9">
        <w:rPr>
          <w:rFonts w:cs="Times"/>
          <w:sz w:val="18"/>
          <w:szCs w:val="18"/>
        </w:rPr>
        <w:t xml:space="preserve">FFS </w:t>
      </w:r>
      <w:proofErr w:type="spellStart"/>
      <w:r w:rsidRPr="008220A9">
        <w:rPr>
          <w:rFonts w:cs="Times"/>
          <w:sz w:val="18"/>
          <w:szCs w:val="18"/>
        </w:rPr>
        <w:t>location</w:t>
      </w:r>
      <w:proofErr w:type="spellEnd"/>
      <w:r w:rsidRPr="008220A9">
        <w:rPr>
          <w:rFonts w:cs="Times"/>
          <w:sz w:val="18"/>
          <w:szCs w:val="18"/>
        </w:rPr>
        <w:t xml:space="preserve"> of </w:t>
      </w:r>
      <w:proofErr w:type="spellStart"/>
      <w:r w:rsidRPr="008220A9">
        <w:rPr>
          <w:rFonts w:cs="Times"/>
          <w:sz w:val="18"/>
          <w:szCs w:val="18"/>
        </w:rPr>
        <w:t>the</w:t>
      </w:r>
      <w:proofErr w:type="spellEnd"/>
      <w:r w:rsidRPr="008220A9">
        <w:rPr>
          <w:rFonts w:cs="Times"/>
          <w:sz w:val="18"/>
          <w:szCs w:val="18"/>
        </w:rPr>
        <w:t xml:space="preserve"> </w:t>
      </w:r>
      <w:proofErr w:type="spellStart"/>
      <w:r w:rsidRPr="008220A9">
        <w:rPr>
          <w:rFonts w:cs="Times"/>
          <w:sz w:val="18"/>
          <w:szCs w:val="18"/>
        </w:rPr>
        <w:t>measurement</w:t>
      </w:r>
      <w:proofErr w:type="spellEnd"/>
    </w:p>
    <w:p w14:paraId="5860AEA6"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101909C6" w14:textId="77777777" w:rsidR="00A30F06" w:rsidRPr="008220A9" w:rsidRDefault="00A30F06" w:rsidP="008220A9">
      <w:pPr>
        <w:spacing w:after="0"/>
        <w:jc w:val="both"/>
        <w:rPr>
          <w:rFonts w:cs="Times"/>
          <w:sz w:val="18"/>
          <w:szCs w:val="18"/>
        </w:rPr>
      </w:pPr>
      <w:r w:rsidRPr="008220A9">
        <w:rPr>
          <w:rFonts w:cs="Times"/>
          <w:sz w:val="18"/>
          <w:szCs w:val="18"/>
        </w:rPr>
        <w:t xml:space="preserve">On maximum gap within a COT to allow COT sharing without LBT, </w:t>
      </w:r>
      <w:proofErr w:type="gramStart"/>
      <w:r w:rsidRPr="008220A9">
        <w:rPr>
          <w:rFonts w:cs="Times"/>
          <w:sz w:val="18"/>
          <w:szCs w:val="18"/>
        </w:rPr>
        <w:t>down-select</w:t>
      </w:r>
      <w:proofErr w:type="gramEnd"/>
      <w:r w:rsidRPr="008220A9">
        <w:rPr>
          <w:rFonts w:cs="Times"/>
          <w:sz w:val="18"/>
          <w:szCs w:val="18"/>
        </w:rPr>
        <w:t xml:space="preserve"> from</w:t>
      </w:r>
    </w:p>
    <w:p w14:paraId="2B98A0E3"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cs="Times"/>
          <w:sz w:val="18"/>
          <w:szCs w:val="18"/>
          <w:lang w:val="en-GB"/>
        </w:rPr>
      </w:pPr>
      <w:r w:rsidRPr="008220A9">
        <w:rPr>
          <w:rFonts w:cs="Times"/>
          <w:sz w:val="18"/>
          <w:szCs w:val="18"/>
          <w:lang w:val="en-GB"/>
        </w:rPr>
        <w:t>Alt 1. No maximum gap defined. A later transmission can share the COT without LBT with any gap within the maximum COT duration</w:t>
      </w:r>
    </w:p>
    <w:p w14:paraId="1960E189"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cs="Times"/>
          <w:sz w:val="18"/>
          <w:szCs w:val="18"/>
          <w:lang w:val="en-GB"/>
        </w:rPr>
      </w:pPr>
      <w:r w:rsidRPr="008220A9">
        <w:rPr>
          <w:rFonts w:cs="Times"/>
          <w:sz w:val="18"/>
          <w:szCs w:val="18"/>
          <w:lang w:val="en-GB"/>
        </w:rPr>
        <w:t>Alt 2. Define a maximum gap X, such that a later transmission can share the COT without LBT only if the later transmission starts within X from the end of the earlier transmission</w:t>
      </w:r>
    </w:p>
    <w:p w14:paraId="34B8F9AC" w14:textId="77777777" w:rsidR="00A30F06" w:rsidRPr="008220A9" w:rsidRDefault="00A30F06" w:rsidP="008220A9">
      <w:pPr>
        <w:pStyle w:val="ListParagraph"/>
        <w:numPr>
          <w:ilvl w:val="1"/>
          <w:numId w:val="18"/>
        </w:numPr>
        <w:overflowPunct w:val="0"/>
        <w:snapToGrid w:val="0"/>
        <w:spacing w:line="252" w:lineRule="auto"/>
        <w:contextualSpacing w:val="0"/>
        <w:jc w:val="both"/>
        <w:rPr>
          <w:rFonts w:cs="Times"/>
          <w:sz w:val="18"/>
          <w:szCs w:val="18"/>
        </w:rPr>
      </w:pPr>
      <w:r w:rsidRPr="008220A9">
        <w:rPr>
          <w:rFonts w:cs="Times"/>
          <w:sz w:val="18"/>
          <w:szCs w:val="18"/>
        </w:rPr>
        <w:t>FFS: Value for X</w:t>
      </w:r>
    </w:p>
    <w:p w14:paraId="374EF81A"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eastAsia="Calibri" w:cs="Times"/>
          <w:sz w:val="18"/>
          <w:szCs w:val="18"/>
          <w:lang w:val="en-GB"/>
        </w:rPr>
      </w:pPr>
      <w:r w:rsidRPr="008220A9">
        <w:rPr>
          <w:rFonts w:cs="Times"/>
          <w:sz w:val="18"/>
          <w:szCs w:val="18"/>
          <w:lang w:val="en-GB"/>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8220A9">
        <w:rPr>
          <w:rFonts w:cs="Times"/>
          <w:sz w:val="18"/>
          <w:szCs w:val="18"/>
          <w:lang w:val="en-GB"/>
        </w:rPr>
        <w:t>an</w:t>
      </w:r>
      <w:proofErr w:type="gramEnd"/>
      <w:r w:rsidRPr="008220A9">
        <w:rPr>
          <w:rFonts w:cs="Times"/>
          <w:sz w:val="18"/>
          <w:szCs w:val="18"/>
          <w:lang w:val="en-GB"/>
        </w:rPr>
        <w:t xml:space="preserve"> one-shot LBT is needed to share the COT</w:t>
      </w:r>
    </w:p>
    <w:p w14:paraId="6B90D542" w14:textId="77777777" w:rsidR="00A30F06" w:rsidRPr="008220A9" w:rsidRDefault="00A30F06" w:rsidP="008220A9">
      <w:pPr>
        <w:pStyle w:val="ListParagraph"/>
        <w:numPr>
          <w:ilvl w:val="1"/>
          <w:numId w:val="18"/>
        </w:numPr>
        <w:overflowPunct w:val="0"/>
        <w:snapToGrid w:val="0"/>
        <w:spacing w:line="252" w:lineRule="auto"/>
        <w:contextualSpacing w:val="0"/>
        <w:jc w:val="both"/>
        <w:rPr>
          <w:rFonts w:eastAsia="Times New Roman" w:cs="Times"/>
          <w:sz w:val="18"/>
          <w:szCs w:val="18"/>
        </w:rPr>
      </w:pPr>
      <w:r w:rsidRPr="008220A9">
        <w:rPr>
          <w:rFonts w:cs="Times"/>
          <w:sz w:val="18"/>
          <w:szCs w:val="18"/>
        </w:rPr>
        <w:t>FFS: Value for Y</w:t>
      </w:r>
    </w:p>
    <w:p w14:paraId="24884F38" w14:textId="04D5F16D" w:rsidR="00A30F06" w:rsidRPr="008220A9" w:rsidRDefault="00A30F06" w:rsidP="008220A9">
      <w:pPr>
        <w:pStyle w:val="ListParagraph"/>
        <w:numPr>
          <w:ilvl w:val="1"/>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How to define the one-shot LBT</w:t>
      </w:r>
    </w:p>
    <w:p w14:paraId="1C53E26D" w14:textId="77777777" w:rsidR="00A30F06" w:rsidRPr="008220A9" w:rsidRDefault="00A30F06" w:rsidP="00605257">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59222339" w14:textId="77777777" w:rsidR="00A30F06" w:rsidRPr="008220A9" w:rsidRDefault="00A30F06" w:rsidP="008220A9">
      <w:pPr>
        <w:spacing w:after="0"/>
        <w:jc w:val="both"/>
        <w:rPr>
          <w:rFonts w:cs="Times"/>
          <w:sz w:val="18"/>
          <w:szCs w:val="18"/>
        </w:rPr>
      </w:pPr>
      <w:r w:rsidRPr="008220A9">
        <w:rPr>
          <w:rFonts w:cs="Times"/>
          <w:sz w:val="18"/>
          <w:szCs w:val="18"/>
        </w:rPr>
        <w:t xml:space="preserve">For Cat 2 LBT, </w:t>
      </w:r>
      <w:proofErr w:type="gramStart"/>
      <w:r w:rsidRPr="008220A9">
        <w:rPr>
          <w:rFonts w:cs="Times"/>
          <w:sz w:val="18"/>
          <w:szCs w:val="18"/>
        </w:rPr>
        <w:t>down-select</w:t>
      </w:r>
      <w:proofErr w:type="gramEnd"/>
      <w:r w:rsidRPr="008220A9">
        <w:rPr>
          <w:rFonts w:cs="Times"/>
          <w:sz w:val="18"/>
          <w:szCs w:val="18"/>
        </w:rPr>
        <w:t xml:space="preserve"> from the following alternatives</w:t>
      </w:r>
    </w:p>
    <w:p w14:paraId="0DAE2152"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1: Do not introduce Cat 2 LBT for 60GHz unlicensed band operation</w:t>
      </w:r>
    </w:p>
    <w:p w14:paraId="6C40F192"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Introduce Cat 2 LBT for 60GHz unlicensed band operation</w:t>
      </w:r>
    </w:p>
    <w:p w14:paraId="62714518" w14:textId="77777777" w:rsidR="00A30F06" w:rsidRPr="008220A9" w:rsidRDefault="00A30F06" w:rsidP="003656B8">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2E74A726" w14:textId="77777777" w:rsidR="00A30F06" w:rsidRPr="008220A9" w:rsidRDefault="00A30F06" w:rsidP="008220A9">
      <w:pPr>
        <w:spacing w:after="0"/>
        <w:jc w:val="both"/>
        <w:rPr>
          <w:rFonts w:cs="Times"/>
          <w:color w:val="000000"/>
          <w:sz w:val="18"/>
          <w:szCs w:val="18"/>
        </w:rPr>
      </w:pPr>
      <w:r w:rsidRPr="008220A9">
        <w:rPr>
          <w:rFonts w:cs="Times"/>
          <w:color w:val="000000"/>
          <w:sz w:val="18"/>
          <w:szCs w:val="18"/>
        </w:rPr>
        <w:t>If Cat 2 LBT is introduced, the following use cases can be further studied:</w:t>
      </w:r>
    </w:p>
    <w:p w14:paraId="4C3D3931"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Resume transmission after a gap Y:  Cat 2 LBT may be used to resume transmission by the initiating device within the COT after a gap Y (FFS the value of Y)</w:t>
      </w:r>
    </w:p>
    <w:p w14:paraId="63C7E537"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COT sharing: Cat 2 LBT may be used before transmission by a responding node sharing a COT</w:t>
      </w:r>
    </w:p>
    <w:p w14:paraId="06B155B6"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Multi-Beam LBT:  Cat 2 LBT may be used before switching to a new transmission beam (not used in earlier part of the COT) in a COT with TDM beams, or resume a previously used transmission beam after a gap Z (FFS the value of Z)</w:t>
      </w:r>
    </w:p>
    <w:p w14:paraId="5C31DBB7"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 xml:space="preserve">Rx-Assistance:  Cat 2 LBT may be used for sensing at the receiver as a responding device for Rx-Assistance measurements and associated signalling </w:t>
      </w:r>
    </w:p>
    <w:p w14:paraId="7FC6E8F2" w14:textId="77777777" w:rsidR="00A30F06" w:rsidRPr="008220A9" w:rsidRDefault="00A30F06" w:rsidP="008220A9">
      <w:pPr>
        <w:spacing w:after="0"/>
        <w:jc w:val="both"/>
        <w:rPr>
          <w:rFonts w:cs="Times"/>
          <w:sz w:val="18"/>
          <w:szCs w:val="18"/>
        </w:rPr>
      </w:pPr>
      <w:r w:rsidRPr="008220A9">
        <w:rPr>
          <w:rFonts w:cs="Times"/>
          <w:sz w:val="18"/>
          <w:szCs w:val="18"/>
        </w:rPr>
        <w:t xml:space="preserve">Other use cases not precluded. </w:t>
      </w:r>
    </w:p>
    <w:p w14:paraId="0CE39A95" w14:textId="77777777" w:rsidR="00A30F06" w:rsidRPr="008220A9" w:rsidRDefault="00A30F06" w:rsidP="008220A9">
      <w:pPr>
        <w:jc w:val="both"/>
        <w:rPr>
          <w:rFonts w:cs="Times"/>
          <w:sz w:val="18"/>
          <w:szCs w:val="18"/>
        </w:rPr>
      </w:pPr>
      <w:r w:rsidRPr="008220A9">
        <w:rPr>
          <w:rFonts w:cs="Times"/>
          <w:sz w:val="18"/>
          <w:szCs w:val="18"/>
        </w:rPr>
        <w:t>FFS if Cat 2 LBT is mandated for each use case or not.</w:t>
      </w:r>
    </w:p>
    <w:p w14:paraId="36678B54"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3D58DF52" w14:textId="77777777" w:rsidR="00A30F06" w:rsidRPr="008220A9" w:rsidRDefault="00A30F06" w:rsidP="008220A9">
      <w:pPr>
        <w:spacing w:after="0"/>
        <w:jc w:val="both"/>
        <w:rPr>
          <w:rFonts w:cs="Times"/>
          <w:color w:val="000000"/>
          <w:sz w:val="18"/>
          <w:szCs w:val="18"/>
        </w:rPr>
      </w:pPr>
      <w:r w:rsidRPr="008220A9">
        <w:rPr>
          <w:rFonts w:cs="Times"/>
          <w:color w:val="000000"/>
          <w:sz w:val="18"/>
          <w:szCs w:val="18"/>
        </w:rPr>
        <w:t xml:space="preserve">For receiver to </w:t>
      </w:r>
      <w:proofErr w:type="gramStart"/>
      <w:r w:rsidRPr="008220A9">
        <w:rPr>
          <w:rFonts w:cs="Times"/>
          <w:color w:val="000000"/>
          <w:sz w:val="18"/>
          <w:szCs w:val="18"/>
        </w:rPr>
        <w:t>provide assistance</w:t>
      </w:r>
      <w:proofErr w:type="gramEnd"/>
      <w:r w:rsidRPr="008220A9">
        <w:rPr>
          <w:rFonts w:cs="Times"/>
          <w:color w:val="000000"/>
          <w:sz w:val="18"/>
          <w:szCs w:val="18"/>
        </w:rPr>
        <w:t>, channel sensing and reporting need to be performed. The following set of tools can be considered for further discussion</w:t>
      </w:r>
    </w:p>
    <w:p w14:paraId="157C2369"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Alt 1. Legacy RSSI measurement and reporting with possible enhancements</w:t>
      </w:r>
    </w:p>
    <w:p w14:paraId="566725B8"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 xml:space="preserve">Alt 2. AP-CSI report </w:t>
      </w:r>
      <w:r w:rsidRPr="008220A9">
        <w:rPr>
          <w:rFonts w:cs="Times"/>
          <w:sz w:val="18"/>
          <w:szCs w:val="18"/>
          <w:lang w:val="en-GB"/>
        </w:rPr>
        <w:t>with possible enhancements</w:t>
      </w:r>
    </w:p>
    <w:p w14:paraId="4E1EF4FC"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 LBT at </w:t>
      </w:r>
      <w:proofErr w:type="spellStart"/>
      <w:r w:rsidRPr="008220A9">
        <w:rPr>
          <w:rFonts w:cs="Times"/>
          <w:color w:val="000000"/>
          <w:sz w:val="18"/>
          <w:szCs w:val="18"/>
        </w:rPr>
        <w:t>receiver</w:t>
      </w:r>
      <w:proofErr w:type="spellEnd"/>
      <w:r w:rsidRPr="008220A9">
        <w:rPr>
          <w:rFonts w:cs="Times"/>
          <w:color w:val="000000"/>
          <w:sz w:val="18"/>
          <w:szCs w:val="18"/>
        </w:rPr>
        <w:t xml:space="preserve"> </w:t>
      </w:r>
    </w:p>
    <w:p w14:paraId="14A94C07"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3.1 </w:t>
      </w:r>
      <w:proofErr w:type="spellStart"/>
      <w:r w:rsidRPr="008220A9">
        <w:rPr>
          <w:rFonts w:cs="Times"/>
          <w:color w:val="000000"/>
          <w:sz w:val="18"/>
          <w:szCs w:val="18"/>
        </w:rPr>
        <w:t>eCCA</w:t>
      </w:r>
      <w:proofErr w:type="spellEnd"/>
      <w:r w:rsidRPr="008220A9">
        <w:rPr>
          <w:rFonts w:cs="Times"/>
          <w:color w:val="000000"/>
          <w:sz w:val="18"/>
          <w:szCs w:val="18"/>
        </w:rPr>
        <w:t xml:space="preserve"> </w:t>
      </w:r>
    </w:p>
    <w:p w14:paraId="3DD67246"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3.2 Cat2 LBT </w:t>
      </w:r>
    </w:p>
    <w:p w14:paraId="557E5753"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6AE8FBEB" w14:textId="77777777" w:rsidR="00A30F06" w:rsidRPr="008220A9" w:rsidRDefault="00A30F06" w:rsidP="008220A9">
      <w:pPr>
        <w:spacing w:after="0"/>
        <w:jc w:val="both"/>
        <w:rPr>
          <w:rFonts w:cs="Times"/>
          <w:sz w:val="18"/>
          <w:szCs w:val="18"/>
        </w:rPr>
      </w:pPr>
      <w:r w:rsidRPr="008220A9">
        <w:rPr>
          <w:rFonts w:cs="Times"/>
          <w:sz w:val="18"/>
          <w:szCs w:val="18"/>
        </w:rPr>
        <w:t>For a COT with MU-MIMO (SDM) transmission, further consider the follow alternatives (down-select or support both)</w:t>
      </w:r>
    </w:p>
    <w:p w14:paraId="07154E60" w14:textId="77777777" w:rsidR="00A30F06" w:rsidRPr="008220A9" w:rsidRDefault="00A30F06" w:rsidP="008220A9">
      <w:pPr>
        <w:pStyle w:val="ListParagraph"/>
        <w:numPr>
          <w:ilvl w:val="0"/>
          <w:numId w:val="20"/>
        </w:numPr>
        <w:overflowPunct w:val="0"/>
        <w:snapToGrid w:val="0"/>
        <w:spacing w:line="252" w:lineRule="auto"/>
        <w:contextualSpacing w:val="0"/>
        <w:jc w:val="both"/>
        <w:rPr>
          <w:rFonts w:cs="Times"/>
          <w:sz w:val="18"/>
          <w:szCs w:val="18"/>
          <w:lang w:val="en-GB"/>
        </w:rPr>
      </w:pPr>
      <w:r w:rsidRPr="008220A9">
        <w:rPr>
          <w:rFonts w:cs="Times"/>
          <w:sz w:val="18"/>
          <w:szCs w:val="18"/>
          <w:lang w:val="en-GB"/>
        </w:rPr>
        <w:lastRenderedPageBreak/>
        <w:t>Alt 1: Single LBT sensing at the start of the COT with wide beam ‘cover’ all beams to be used in the COT with appropriate ED threshold</w:t>
      </w:r>
    </w:p>
    <w:p w14:paraId="7632029B" w14:textId="618DAF97" w:rsidR="00A30F06" w:rsidRPr="008220A9" w:rsidRDefault="00A30F06" w:rsidP="008220A9">
      <w:pPr>
        <w:pStyle w:val="ListParagraph"/>
        <w:numPr>
          <w:ilvl w:val="0"/>
          <w:numId w:val="20"/>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Independent per-beam LBT sensing at the start of COT is performed for beams used in the COT</w:t>
      </w:r>
    </w:p>
    <w:p w14:paraId="779AE2FA"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0C02759A" w14:textId="77777777" w:rsidR="00A30F06" w:rsidRPr="008220A9" w:rsidRDefault="00A30F06" w:rsidP="008220A9">
      <w:pPr>
        <w:spacing w:after="0"/>
        <w:jc w:val="both"/>
        <w:rPr>
          <w:rFonts w:cs="Times"/>
          <w:sz w:val="18"/>
          <w:szCs w:val="18"/>
        </w:rPr>
      </w:pPr>
      <w:r w:rsidRPr="008220A9">
        <w:rPr>
          <w:rFonts w:cs="Times"/>
          <w:sz w:val="18"/>
          <w:szCs w:val="18"/>
        </w:rPr>
        <w:t xml:space="preserve">Within a COT with TDM of beams with beam switching, </w:t>
      </w:r>
      <w:proofErr w:type="gramStart"/>
      <w:r w:rsidRPr="008220A9">
        <w:rPr>
          <w:rFonts w:cs="Times"/>
          <w:sz w:val="18"/>
          <w:szCs w:val="18"/>
        </w:rPr>
        <w:t>down-select</w:t>
      </w:r>
      <w:proofErr w:type="gramEnd"/>
      <w:r w:rsidRPr="008220A9">
        <w:rPr>
          <w:rFonts w:cs="Times"/>
          <w:sz w:val="18"/>
          <w:szCs w:val="18"/>
        </w:rPr>
        <w:t xml:space="preserve"> one or more of the following LBT operations </w:t>
      </w:r>
    </w:p>
    <w:p w14:paraId="55665442" w14:textId="77777777"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Alt 1: Single LBT sensing with wide beam ‘cover’ all beams to be used in the COT with appropriate ED threshold </w:t>
      </w:r>
    </w:p>
    <w:p w14:paraId="51BB5479" w14:textId="77777777" w:rsidR="00A30F06" w:rsidRPr="008220A9" w:rsidRDefault="00A30F06" w:rsidP="008220A9">
      <w:pPr>
        <w:pStyle w:val="ListParagraph"/>
        <w:numPr>
          <w:ilvl w:val="1"/>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Details on the definition of "cover"</w:t>
      </w:r>
    </w:p>
    <w:p w14:paraId="1AA48066" w14:textId="77777777"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Independent per-beam LBT sensing at the start of COT is performed for beams used in the COT</w:t>
      </w:r>
    </w:p>
    <w:p w14:paraId="7ABDCF2B" w14:textId="1FBB83D5"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3: Independent per-beam LBT sensing at the start of COT is performed for beams used in the COT with additional requirement on Cat 2 LBT before beam switch</w:t>
      </w:r>
    </w:p>
    <w:p w14:paraId="5EC19C35"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44927332" w14:textId="77777777" w:rsidR="00A30F06" w:rsidRPr="008220A9" w:rsidRDefault="00A30F06" w:rsidP="008220A9">
      <w:pPr>
        <w:spacing w:after="0"/>
        <w:jc w:val="both"/>
        <w:rPr>
          <w:rFonts w:cs="Times"/>
          <w:sz w:val="18"/>
          <w:szCs w:val="18"/>
        </w:rPr>
      </w:pPr>
      <w:r w:rsidRPr="008220A9">
        <w:rPr>
          <w:rFonts w:cs="Times"/>
          <w:sz w:val="18"/>
          <w:szCs w:val="18"/>
        </w:rPr>
        <w:t>Define Type A and Type B multi-channel channel access as:</w:t>
      </w:r>
    </w:p>
    <w:p w14:paraId="415A2C1E"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Type A: Perform independent </w:t>
      </w:r>
      <w:proofErr w:type="spellStart"/>
      <w:r w:rsidRPr="008220A9">
        <w:rPr>
          <w:rFonts w:cs="Times"/>
          <w:sz w:val="18"/>
          <w:szCs w:val="18"/>
          <w:lang w:val="en-GB"/>
        </w:rPr>
        <w:t>eCCA</w:t>
      </w:r>
      <w:proofErr w:type="spellEnd"/>
      <w:r w:rsidRPr="008220A9">
        <w:rPr>
          <w:rFonts w:cs="Times"/>
          <w:sz w:val="18"/>
          <w:szCs w:val="18"/>
          <w:lang w:val="en-GB"/>
        </w:rPr>
        <w:t xml:space="preserve"> for each channel</w:t>
      </w:r>
    </w:p>
    <w:p w14:paraId="3B5B4467"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Type B: Identify a primary channel and perform </w:t>
      </w:r>
      <w:proofErr w:type="spellStart"/>
      <w:r w:rsidRPr="008220A9">
        <w:rPr>
          <w:rFonts w:cs="Times"/>
          <w:sz w:val="18"/>
          <w:szCs w:val="18"/>
          <w:lang w:val="en-GB"/>
        </w:rPr>
        <w:t>eCCA</w:t>
      </w:r>
      <w:proofErr w:type="spellEnd"/>
      <w:r w:rsidRPr="008220A9">
        <w:rPr>
          <w:rFonts w:cs="Times"/>
          <w:sz w:val="18"/>
          <w:szCs w:val="18"/>
          <w:lang w:val="en-GB"/>
        </w:rPr>
        <w:t xml:space="preserve"> on the primary channel, while perform Cat 2 LBT for other channels in the last observation slot</w:t>
      </w:r>
    </w:p>
    <w:p w14:paraId="375C0487" w14:textId="77777777" w:rsidR="00A30F06" w:rsidRPr="008220A9" w:rsidRDefault="00A30F06" w:rsidP="008220A9">
      <w:pPr>
        <w:spacing w:before="120" w:after="0"/>
        <w:jc w:val="both"/>
        <w:rPr>
          <w:rFonts w:cs="Times"/>
          <w:sz w:val="18"/>
          <w:szCs w:val="18"/>
        </w:rPr>
      </w:pPr>
      <w:r w:rsidRPr="008220A9">
        <w:rPr>
          <w:rFonts w:cs="Times"/>
          <w:sz w:val="18"/>
          <w:szCs w:val="18"/>
        </w:rPr>
        <w:t>Down-selection between</w:t>
      </w:r>
    </w:p>
    <w:p w14:paraId="6026721A"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Alt1: Support Type A multi-channel channel access only</w:t>
      </w:r>
    </w:p>
    <w:p w14:paraId="3DF43F17"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Alt2: Support both Type A and Type B multi-channel channel access.</w:t>
      </w:r>
    </w:p>
    <w:p w14:paraId="51853A5F" w14:textId="36BE4879" w:rsidR="00A30F06" w:rsidRPr="008220A9" w:rsidRDefault="00A30F06" w:rsidP="008220A9">
      <w:pPr>
        <w:jc w:val="both"/>
        <w:rPr>
          <w:rFonts w:cs="Times"/>
          <w:sz w:val="18"/>
          <w:szCs w:val="18"/>
          <w:lang w:eastAsia="ko-KR"/>
        </w:rPr>
      </w:pPr>
      <w:r w:rsidRPr="008220A9">
        <w:rPr>
          <w:rFonts w:cs="Times"/>
          <w:sz w:val="18"/>
          <w:szCs w:val="18"/>
        </w:rPr>
        <w:t xml:space="preserve">Note: How </w:t>
      </w:r>
      <w:proofErr w:type="spellStart"/>
      <w:r w:rsidRPr="008220A9">
        <w:rPr>
          <w:rFonts w:cs="Times"/>
          <w:sz w:val="18"/>
          <w:szCs w:val="18"/>
        </w:rPr>
        <w:t>eCCA</w:t>
      </w:r>
      <w:proofErr w:type="spellEnd"/>
      <w:r w:rsidRPr="008220A9">
        <w:rPr>
          <w:rFonts w:cs="Times"/>
          <w:sz w:val="18"/>
          <w:szCs w:val="18"/>
        </w:rPr>
        <w:t xml:space="preserve"> is performed on each channel, and the BW of the channels over which </w:t>
      </w:r>
      <w:proofErr w:type="spellStart"/>
      <w:r w:rsidRPr="008220A9">
        <w:rPr>
          <w:rFonts w:cs="Times"/>
          <w:sz w:val="18"/>
          <w:szCs w:val="18"/>
        </w:rPr>
        <w:t>eCCAs</w:t>
      </w:r>
      <w:proofErr w:type="spellEnd"/>
      <w:r w:rsidRPr="008220A9">
        <w:rPr>
          <w:rFonts w:cs="Times"/>
          <w:sz w:val="18"/>
          <w:szCs w:val="18"/>
        </w:rPr>
        <w:t xml:space="preserve"> are performed are separately discussed</w:t>
      </w:r>
    </w:p>
    <w:p w14:paraId="7F1D3D07"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1FBB32AD"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SSB transmission with LBT is supported, at least when the conditions for contention exempt short control signalling based SSB transmission is not met </w:t>
      </w:r>
    </w:p>
    <w:p w14:paraId="6B93D782"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Note the channel access for SSB with LBT may not be different from a normal COT with multiple beams</w:t>
      </w:r>
    </w:p>
    <w:p w14:paraId="3D869CDB" w14:textId="0078D828" w:rsidR="00A30F06" w:rsidRPr="008220A9" w:rsidRDefault="00A30F06" w:rsidP="008220A9">
      <w:pPr>
        <w:pStyle w:val="ListParagraph"/>
        <w:numPr>
          <w:ilvl w:val="1"/>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If any difference from a multi-beam COT LBT needs to be introduced</w:t>
      </w:r>
    </w:p>
    <w:bookmarkEnd w:id="63"/>
    <w:p w14:paraId="37091806" w14:textId="3FD2C726" w:rsidR="00EC1BD3" w:rsidRDefault="00EC1BD3" w:rsidP="00EC1BD3">
      <w:pPr>
        <w:pStyle w:val="ListParagraph"/>
        <w:overflowPunct w:val="0"/>
        <w:snapToGrid w:val="0"/>
        <w:spacing w:line="252" w:lineRule="auto"/>
        <w:ind w:left="0"/>
        <w:contextualSpacing w:val="0"/>
        <w:jc w:val="both"/>
        <w:rPr>
          <w:rFonts w:cs="Times"/>
          <w:sz w:val="18"/>
          <w:szCs w:val="18"/>
          <w:lang w:val="en-GB"/>
        </w:rPr>
      </w:pPr>
    </w:p>
    <w:p w14:paraId="731C6015" w14:textId="77777777" w:rsidR="00A805D4" w:rsidRDefault="00A805D4" w:rsidP="00EC1BD3">
      <w:pPr>
        <w:rPr>
          <w:rFonts w:eastAsia="Times New Roman"/>
          <w:color w:val="000000"/>
        </w:rPr>
      </w:pPr>
    </w:p>
    <w:p w14:paraId="4A7DDD52" w14:textId="46ACED67" w:rsidR="00EC1BD3" w:rsidRDefault="00EC1BD3" w:rsidP="00EC1BD3">
      <w:pPr>
        <w:rPr>
          <w:rFonts w:eastAsia="Times New Roman"/>
          <w:color w:val="000000"/>
        </w:rPr>
      </w:pPr>
      <w:r>
        <w:rPr>
          <w:rFonts w:eastAsia="Times New Roman"/>
          <w:color w:val="000000"/>
        </w:rPr>
        <w:t xml:space="preserve">In RAN1#104bis-e meeting [14], following agreements </w:t>
      </w:r>
      <w:r w:rsidR="00A805D4">
        <w:rPr>
          <w:rFonts w:eastAsia="Times New Roman"/>
          <w:color w:val="000000"/>
        </w:rPr>
        <w:t xml:space="preserve">and working assumptions </w:t>
      </w:r>
      <w:r>
        <w:rPr>
          <w:rFonts w:eastAsia="Times New Roman"/>
          <w:color w:val="000000"/>
        </w:rPr>
        <w:t>were made on the channel access mechanism:</w:t>
      </w:r>
    </w:p>
    <w:p w14:paraId="2F7E0283" w14:textId="77777777" w:rsidR="00A805D4" w:rsidRPr="00A805D4" w:rsidRDefault="00A805D4" w:rsidP="00A805D4">
      <w:pPr>
        <w:spacing w:after="0"/>
        <w:rPr>
          <w:sz w:val="18"/>
          <w:szCs w:val="18"/>
          <w:lang w:eastAsia="x-none"/>
        </w:rPr>
      </w:pPr>
      <w:r w:rsidRPr="00A805D4">
        <w:rPr>
          <w:sz w:val="18"/>
          <w:szCs w:val="18"/>
          <w:highlight w:val="darkYellow"/>
          <w:lang w:eastAsia="x-none"/>
        </w:rPr>
        <w:t>Working assumption:</w:t>
      </w:r>
    </w:p>
    <w:p w14:paraId="103317B0" w14:textId="77777777" w:rsidR="00A805D4" w:rsidRPr="00A805D4" w:rsidRDefault="00A805D4" w:rsidP="00A805D4">
      <w:pPr>
        <w:rPr>
          <w:sz w:val="18"/>
          <w:szCs w:val="18"/>
          <w:lang w:val="en-US" w:eastAsia="zh-CN"/>
        </w:rPr>
      </w:pPr>
      <w:r w:rsidRPr="00A805D4">
        <w:rPr>
          <w:sz w:val="18"/>
          <w:szCs w:val="18"/>
          <w:lang w:val="en-US" w:eastAsia="zh-CN"/>
        </w:rPr>
        <w:t>For Pout in EDT determination, define Pout as the maximum EIRP of the node determining EDT during a COT.</w:t>
      </w:r>
    </w:p>
    <w:p w14:paraId="5C5B7FA5" w14:textId="77777777" w:rsidR="00A805D4" w:rsidRPr="00A805D4" w:rsidRDefault="00A805D4" w:rsidP="00A805D4">
      <w:pPr>
        <w:spacing w:after="0"/>
        <w:rPr>
          <w:sz w:val="18"/>
          <w:szCs w:val="18"/>
          <w:lang w:eastAsia="x-none"/>
        </w:rPr>
      </w:pPr>
      <w:r w:rsidRPr="00A805D4">
        <w:rPr>
          <w:sz w:val="18"/>
          <w:szCs w:val="18"/>
          <w:highlight w:val="green"/>
          <w:lang w:eastAsia="x-none"/>
        </w:rPr>
        <w:t>Agreement:</w:t>
      </w:r>
    </w:p>
    <w:p w14:paraId="3D3CD640" w14:textId="77777777" w:rsidR="00A805D4" w:rsidRPr="00A805D4" w:rsidRDefault="00A805D4" w:rsidP="00A805D4">
      <w:pPr>
        <w:pStyle w:val="ListParagraph"/>
        <w:numPr>
          <w:ilvl w:val="0"/>
          <w:numId w:val="17"/>
        </w:numPr>
        <w:kinsoku w:val="0"/>
        <w:overflowPunct w:val="0"/>
        <w:adjustRightInd w:val="0"/>
        <w:spacing w:after="60" w:line="259" w:lineRule="auto"/>
        <w:ind w:left="360"/>
        <w:contextualSpacing w:val="0"/>
        <w:textAlignment w:val="baseline"/>
        <w:rPr>
          <w:sz w:val="18"/>
          <w:szCs w:val="18"/>
          <w:lang w:val="en-GB" w:eastAsia="en-US"/>
        </w:rPr>
      </w:pPr>
      <w:r w:rsidRPr="00A805D4">
        <w:rPr>
          <w:sz w:val="18"/>
          <w:szCs w:val="18"/>
          <w:lang w:val="en-GB" w:eastAsia="en-US"/>
        </w:rPr>
        <w:t xml:space="preserve">Contention Exempt Short Control </w:t>
      </w:r>
      <w:proofErr w:type="spellStart"/>
      <w:r w:rsidRPr="00A805D4">
        <w:rPr>
          <w:sz w:val="18"/>
          <w:szCs w:val="18"/>
          <w:lang w:val="en-GB" w:eastAsia="en-US"/>
        </w:rPr>
        <w:t>Signaling</w:t>
      </w:r>
      <w:proofErr w:type="spellEnd"/>
      <w:r w:rsidRPr="00A805D4">
        <w:rPr>
          <w:sz w:val="18"/>
          <w:szCs w:val="18"/>
          <w:lang w:val="en-GB" w:eastAsia="en-US"/>
        </w:rPr>
        <w:t xml:space="preserve"> rules can be applicable to the transmission of SS/PBCH.</w:t>
      </w:r>
    </w:p>
    <w:p w14:paraId="61F43202" w14:textId="77777777" w:rsidR="00A805D4" w:rsidRPr="00A805D4" w:rsidRDefault="00A805D4" w:rsidP="00A805D4">
      <w:pPr>
        <w:pStyle w:val="ListParagraph"/>
        <w:numPr>
          <w:ilvl w:val="1"/>
          <w:numId w:val="17"/>
        </w:numPr>
        <w:kinsoku w:val="0"/>
        <w:overflowPunct w:val="0"/>
        <w:adjustRightInd w:val="0"/>
        <w:spacing w:after="60" w:line="259" w:lineRule="auto"/>
        <w:ind w:left="1080"/>
        <w:contextualSpacing w:val="0"/>
        <w:textAlignment w:val="baseline"/>
        <w:rPr>
          <w:sz w:val="18"/>
          <w:szCs w:val="18"/>
          <w:lang w:val="en-GB" w:eastAsia="en-US"/>
        </w:rPr>
      </w:pPr>
      <w:r w:rsidRPr="00A805D4">
        <w:rPr>
          <w:sz w:val="18"/>
          <w:szCs w:val="18"/>
          <w:lang w:val="en-GB" w:eastAsia="en-US"/>
        </w:rPr>
        <w:t xml:space="preserve">FFS: What are the other DL signals and channels that can be multiplexed with SS/PBCH transmission under Contention Exempt Short Control </w:t>
      </w:r>
      <w:proofErr w:type="spellStart"/>
      <w:r w:rsidRPr="00A805D4">
        <w:rPr>
          <w:sz w:val="18"/>
          <w:szCs w:val="18"/>
          <w:lang w:val="en-GB" w:eastAsia="en-US"/>
        </w:rPr>
        <w:t>Signaling</w:t>
      </w:r>
      <w:proofErr w:type="spellEnd"/>
      <w:r w:rsidRPr="00A805D4">
        <w:rPr>
          <w:sz w:val="18"/>
          <w:szCs w:val="18"/>
          <w:lang w:val="en-GB" w:eastAsia="en-US"/>
        </w:rPr>
        <w:t xml:space="preserve"> rule</w:t>
      </w:r>
    </w:p>
    <w:p w14:paraId="702F71FB" w14:textId="77777777" w:rsidR="00A805D4" w:rsidRPr="00A805D4" w:rsidRDefault="00A805D4" w:rsidP="00A805D4">
      <w:pPr>
        <w:pStyle w:val="ListParagraph"/>
        <w:numPr>
          <w:ilvl w:val="1"/>
          <w:numId w:val="17"/>
        </w:numPr>
        <w:kinsoku w:val="0"/>
        <w:overflowPunct w:val="0"/>
        <w:adjustRightInd w:val="0"/>
        <w:spacing w:after="60" w:line="259" w:lineRule="auto"/>
        <w:ind w:left="1080"/>
        <w:contextualSpacing w:val="0"/>
        <w:textAlignment w:val="baseline"/>
        <w:rPr>
          <w:sz w:val="18"/>
          <w:szCs w:val="18"/>
          <w:lang w:val="en-GB" w:eastAsia="en-US"/>
        </w:rPr>
      </w:pPr>
      <w:r w:rsidRPr="00A805D4">
        <w:rPr>
          <w:sz w:val="18"/>
          <w:szCs w:val="18"/>
          <w:lang w:val="en-GB"/>
        </w:rPr>
        <w:t>FFS: Whether this can be applied to all supported SCS or specific SCS.</w:t>
      </w:r>
    </w:p>
    <w:p w14:paraId="6734A2AB" w14:textId="77777777" w:rsidR="00A805D4" w:rsidRPr="00A805D4" w:rsidRDefault="00A805D4" w:rsidP="00A805D4">
      <w:pPr>
        <w:pStyle w:val="ListParagraph"/>
        <w:numPr>
          <w:ilvl w:val="1"/>
          <w:numId w:val="17"/>
        </w:numPr>
        <w:kinsoku w:val="0"/>
        <w:overflowPunct w:val="0"/>
        <w:adjustRightInd w:val="0"/>
        <w:spacing w:after="60" w:line="259" w:lineRule="auto"/>
        <w:ind w:left="1080"/>
        <w:contextualSpacing w:val="0"/>
        <w:textAlignment w:val="baseline"/>
        <w:rPr>
          <w:sz w:val="18"/>
          <w:szCs w:val="18"/>
          <w:lang w:val="en-GB" w:eastAsia="en-US"/>
        </w:rPr>
      </w:pPr>
      <w:r w:rsidRPr="00A805D4">
        <w:rPr>
          <w:sz w:val="18"/>
          <w:szCs w:val="18"/>
          <w:lang w:val="en-GB"/>
        </w:rPr>
        <w:t>FFS: Extension to discovery burst if it is defined including signals other than SS/PBCH</w:t>
      </w:r>
    </w:p>
    <w:p w14:paraId="695156F4" w14:textId="77777777" w:rsidR="00A805D4" w:rsidRPr="00A805D4" w:rsidRDefault="00A805D4" w:rsidP="00A805D4">
      <w:pPr>
        <w:pStyle w:val="ListParagraph"/>
        <w:numPr>
          <w:ilvl w:val="1"/>
          <w:numId w:val="17"/>
        </w:numPr>
        <w:kinsoku w:val="0"/>
        <w:overflowPunct w:val="0"/>
        <w:adjustRightInd w:val="0"/>
        <w:spacing w:after="60" w:line="259" w:lineRule="auto"/>
        <w:ind w:left="1080"/>
        <w:contextualSpacing w:val="0"/>
        <w:textAlignment w:val="baseline"/>
        <w:rPr>
          <w:sz w:val="18"/>
          <w:szCs w:val="18"/>
          <w:lang w:val="en-GB" w:eastAsia="en-US"/>
        </w:rPr>
      </w:pPr>
      <w:r w:rsidRPr="00A805D4">
        <w:rPr>
          <w:sz w:val="18"/>
          <w:szCs w:val="18"/>
          <w:lang w:val="en-GB" w:eastAsia="en-US"/>
        </w:rPr>
        <w:t>Note: Restriction for short control signalling transmissions apply (10% over any 100ms interval)</w:t>
      </w:r>
    </w:p>
    <w:p w14:paraId="7081D0DD" w14:textId="77777777" w:rsidR="00A805D4" w:rsidRPr="00A805D4" w:rsidRDefault="00A805D4" w:rsidP="00A805D4">
      <w:pPr>
        <w:pStyle w:val="ListParagraph"/>
        <w:numPr>
          <w:ilvl w:val="0"/>
          <w:numId w:val="17"/>
        </w:numPr>
        <w:kinsoku w:val="0"/>
        <w:overflowPunct w:val="0"/>
        <w:adjustRightInd w:val="0"/>
        <w:spacing w:after="60" w:line="259" w:lineRule="auto"/>
        <w:ind w:left="360"/>
        <w:contextualSpacing w:val="0"/>
        <w:textAlignment w:val="baseline"/>
        <w:rPr>
          <w:sz w:val="18"/>
          <w:szCs w:val="18"/>
          <w:lang w:val="en-GB" w:eastAsia="en-US"/>
        </w:rPr>
      </w:pPr>
      <w:r w:rsidRPr="00A805D4">
        <w:rPr>
          <w:sz w:val="18"/>
          <w:szCs w:val="18"/>
          <w:lang w:val="en-GB" w:eastAsia="en-US"/>
        </w:rPr>
        <w:t xml:space="preserve">FFS: Other DL signals/channels can be transmitted with Contention Exempt Short Control </w:t>
      </w:r>
      <w:proofErr w:type="spellStart"/>
      <w:r w:rsidRPr="00A805D4">
        <w:rPr>
          <w:sz w:val="18"/>
          <w:szCs w:val="18"/>
          <w:lang w:val="en-GB" w:eastAsia="en-US"/>
        </w:rPr>
        <w:t>Signaling</w:t>
      </w:r>
      <w:proofErr w:type="spellEnd"/>
      <w:r w:rsidRPr="00A805D4">
        <w:rPr>
          <w:sz w:val="18"/>
          <w:szCs w:val="18"/>
          <w:lang w:val="en-GB" w:eastAsia="en-US"/>
        </w:rPr>
        <w:t xml:space="preserve"> rule, such as PDCCH, broadcast PDSCH, PDSCH without user plain data, CSI-RS, PRS, etc</w:t>
      </w:r>
    </w:p>
    <w:p w14:paraId="2E0A9798" w14:textId="77777777" w:rsidR="00A805D4" w:rsidRPr="00A805D4" w:rsidRDefault="00A805D4" w:rsidP="00A805D4">
      <w:pPr>
        <w:spacing w:before="180" w:after="0"/>
        <w:rPr>
          <w:sz w:val="18"/>
          <w:szCs w:val="18"/>
          <w:lang w:eastAsia="x-none"/>
        </w:rPr>
      </w:pPr>
      <w:r w:rsidRPr="00A805D4">
        <w:rPr>
          <w:sz w:val="18"/>
          <w:szCs w:val="18"/>
          <w:highlight w:val="darkYellow"/>
          <w:lang w:eastAsia="x-none"/>
        </w:rPr>
        <w:t>Working assumption:</w:t>
      </w:r>
    </w:p>
    <w:p w14:paraId="6E5471A6" w14:textId="4399E28F" w:rsidR="00A805D4" w:rsidRPr="00A805D4" w:rsidRDefault="00A805D4" w:rsidP="00A805D4">
      <w:pPr>
        <w:rPr>
          <w:sz w:val="18"/>
          <w:szCs w:val="18"/>
        </w:rPr>
      </w:pPr>
      <w:r w:rsidRPr="00A805D4">
        <w:rPr>
          <w:sz w:val="18"/>
          <w:szCs w:val="18"/>
        </w:rPr>
        <w:t>For energy measurement in 5us observation slot, when performing single measurement, the location of the measurement within the 5us is left for implementation, i.e., anywhere within the 5us.</w:t>
      </w:r>
    </w:p>
    <w:p w14:paraId="3898D6E1" w14:textId="77777777" w:rsidR="00A805D4" w:rsidRPr="00A805D4" w:rsidRDefault="00A805D4" w:rsidP="00A805D4">
      <w:pPr>
        <w:spacing w:after="0"/>
        <w:rPr>
          <w:sz w:val="18"/>
          <w:szCs w:val="18"/>
          <w:lang w:eastAsia="x-none"/>
        </w:rPr>
      </w:pPr>
      <w:r w:rsidRPr="00A805D4">
        <w:rPr>
          <w:sz w:val="18"/>
          <w:szCs w:val="18"/>
          <w:highlight w:val="green"/>
          <w:lang w:eastAsia="x-none"/>
        </w:rPr>
        <w:t>Agreement:</w:t>
      </w:r>
    </w:p>
    <w:p w14:paraId="5A784D07" w14:textId="77777777" w:rsidR="00A805D4" w:rsidRPr="00A805D4" w:rsidRDefault="00A805D4" w:rsidP="00A805D4">
      <w:pPr>
        <w:spacing w:after="0"/>
        <w:rPr>
          <w:sz w:val="18"/>
          <w:szCs w:val="18"/>
        </w:rPr>
      </w:pPr>
      <w:r w:rsidRPr="00A805D4">
        <w:rPr>
          <w:sz w:val="18"/>
          <w:szCs w:val="18"/>
        </w:rPr>
        <w:t>For LBT for single carrier transmission, continue down selection between</w:t>
      </w:r>
    </w:p>
    <w:p w14:paraId="542FF6D5" w14:textId="77777777" w:rsidR="00A805D4" w:rsidRPr="00A805D4" w:rsidRDefault="00A805D4" w:rsidP="00A805D4">
      <w:pPr>
        <w:pStyle w:val="ListParagraph"/>
        <w:numPr>
          <w:ilvl w:val="0"/>
          <w:numId w:val="16"/>
        </w:numPr>
        <w:overflowPunct w:val="0"/>
        <w:snapToGrid w:val="0"/>
        <w:spacing w:line="252" w:lineRule="auto"/>
        <w:contextualSpacing w:val="0"/>
        <w:rPr>
          <w:sz w:val="18"/>
          <w:szCs w:val="18"/>
          <w:lang w:val="en-GB"/>
        </w:rPr>
      </w:pPr>
      <w:r w:rsidRPr="00A805D4">
        <w:rPr>
          <w:sz w:val="18"/>
          <w:szCs w:val="18"/>
          <w:lang w:val="en-GB"/>
        </w:rPr>
        <w:t>Alt SC.1. gNB/UE performs LBT over the channel bandwidth (or BWP bandwidth)</w:t>
      </w:r>
    </w:p>
    <w:p w14:paraId="4F1D3BCB" w14:textId="77777777" w:rsidR="00A805D4" w:rsidRPr="00A805D4" w:rsidRDefault="00A805D4" w:rsidP="00A805D4">
      <w:pPr>
        <w:pStyle w:val="ListParagraph"/>
        <w:numPr>
          <w:ilvl w:val="0"/>
          <w:numId w:val="16"/>
        </w:numPr>
        <w:overflowPunct w:val="0"/>
        <w:snapToGrid w:val="0"/>
        <w:spacing w:line="252" w:lineRule="auto"/>
        <w:contextualSpacing w:val="0"/>
        <w:rPr>
          <w:sz w:val="18"/>
          <w:szCs w:val="18"/>
          <w:lang w:val="en-GB"/>
        </w:rPr>
      </w:pPr>
      <w:r w:rsidRPr="00A805D4">
        <w:rPr>
          <w:sz w:val="18"/>
          <w:szCs w:val="18"/>
          <w:lang w:val="en-GB"/>
        </w:rPr>
        <w:t>Alt SC.3. Define a unit of LBT bandwidth and gNB/UE performs LBT in all the LBT units (to be transmitted in) in the channel bandwidth</w:t>
      </w:r>
    </w:p>
    <w:p w14:paraId="2F8BC299" w14:textId="77777777" w:rsidR="00A805D4" w:rsidRPr="00A805D4" w:rsidRDefault="00A805D4" w:rsidP="00A805D4">
      <w:pPr>
        <w:spacing w:after="0"/>
        <w:rPr>
          <w:sz w:val="18"/>
          <w:szCs w:val="18"/>
        </w:rPr>
      </w:pPr>
      <w:r w:rsidRPr="00A805D4">
        <w:rPr>
          <w:sz w:val="18"/>
          <w:szCs w:val="18"/>
        </w:rPr>
        <w:t>For LBT for multi-carrier transmission in intra-band CA, continue down selection between</w:t>
      </w:r>
    </w:p>
    <w:p w14:paraId="1FB537FB" w14:textId="77777777" w:rsidR="00A805D4" w:rsidRPr="00A805D4" w:rsidRDefault="00A805D4" w:rsidP="00A805D4">
      <w:pPr>
        <w:pStyle w:val="ListParagraph"/>
        <w:numPr>
          <w:ilvl w:val="0"/>
          <w:numId w:val="17"/>
        </w:numPr>
        <w:overflowPunct w:val="0"/>
        <w:snapToGrid w:val="0"/>
        <w:spacing w:line="252" w:lineRule="auto"/>
        <w:contextualSpacing w:val="0"/>
        <w:rPr>
          <w:sz w:val="18"/>
          <w:szCs w:val="18"/>
          <w:lang w:val="en-GB"/>
        </w:rPr>
      </w:pPr>
      <w:r w:rsidRPr="00A805D4">
        <w:rPr>
          <w:sz w:val="18"/>
          <w:szCs w:val="18"/>
          <w:lang w:val="en-GB"/>
        </w:rPr>
        <w:t>Alt CA.1. gNB/UE performs multiple LBT, one for each channel bandwidth separately</w:t>
      </w:r>
    </w:p>
    <w:p w14:paraId="06316E35" w14:textId="77777777" w:rsidR="00A805D4" w:rsidRPr="00A805D4" w:rsidRDefault="00A805D4" w:rsidP="00A805D4">
      <w:pPr>
        <w:pStyle w:val="ListParagraph"/>
        <w:numPr>
          <w:ilvl w:val="0"/>
          <w:numId w:val="17"/>
        </w:numPr>
        <w:overflowPunct w:val="0"/>
        <w:snapToGrid w:val="0"/>
        <w:spacing w:line="252" w:lineRule="auto"/>
        <w:contextualSpacing w:val="0"/>
        <w:rPr>
          <w:sz w:val="18"/>
          <w:szCs w:val="18"/>
          <w:lang w:val="en-GB"/>
        </w:rPr>
      </w:pPr>
      <w:r w:rsidRPr="00A805D4">
        <w:rPr>
          <w:sz w:val="18"/>
          <w:szCs w:val="18"/>
          <w:lang w:val="en-GB"/>
        </w:rPr>
        <w:t>Alt CA.2. gNB/UE performs single LBT over all CCs</w:t>
      </w:r>
    </w:p>
    <w:p w14:paraId="30F72B61" w14:textId="4F6149D7" w:rsidR="00A805D4" w:rsidRPr="00A805D4" w:rsidRDefault="00A805D4" w:rsidP="00A805D4">
      <w:pPr>
        <w:pStyle w:val="ListParagraph"/>
        <w:numPr>
          <w:ilvl w:val="0"/>
          <w:numId w:val="17"/>
        </w:numPr>
        <w:overflowPunct w:val="0"/>
        <w:snapToGrid w:val="0"/>
        <w:spacing w:line="252" w:lineRule="auto"/>
        <w:contextualSpacing w:val="0"/>
        <w:rPr>
          <w:sz w:val="18"/>
          <w:szCs w:val="18"/>
          <w:lang w:val="en-GB"/>
        </w:rPr>
      </w:pPr>
      <w:r w:rsidRPr="00A805D4">
        <w:rPr>
          <w:sz w:val="18"/>
          <w:szCs w:val="18"/>
          <w:lang w:val="en-GB"/>
        </w:rPr>
        <w:t>Alt CA.5. Define a unit of LBT bandwidth and gNB/UE performs LBT in all the LBT units (to be transmitted in) in the channel bandwidth in each CC</w:t>
      </w:r>
    </w:p>
    <w:p w14:paraId="1547E7DB" w14:textId="77777777" w:rsidR="00A805D4" w:rsidRPr="00A805D4" w:rsidRDefault="00A805D4" w:rsidP="00A805D4">
      <w:pPr>
        <w:spacing w:before="180" w:after="0"/>
        <w:rPr>
          <w:sz w:val="18"/>
          <w:szCs w:val="18"/>
          <w:lang w:eastAsia="x-none"/>
        </w:rPr>
      </w:pPr>
      <w:r w:rsidRPr="00A805D4">
        <w:rPr>
          <w:sz w:val="18"/>
          <w:szCs w:val="18"/>
          <w:highlight w:val="green"/>
          <w:lang w:eastAsia="x-none"/>
        </w:rPr>
        <w:t>Agreement:</w:t>
      </w:r>
    </w:p>
    <w:p w14:paraId="02967835" w14:textId="77777777" w:rsidR="00A805D4" w:rsidRPr="00A805D4" w:rsidRDefault="00A805D4" w:rsidP="00A805D4">
      <w:pPr>
        <w:spacing w:after="0"/>
        <w:rPr>
          <w:sz w:val="18"/>
          <w:szCs w:val="18"/>
        </w:rPr>
      </w:pPr>
      <w:r w:rsidRPr="00A805D4">
        <w:rPr>
          <w:sz w:val="18"/>
          <w:szCs w:val="18"/>
        </w:rPr>
        <w:t>For a COT with MU-MIMO (SDM) transmission, when independent per-beam LBT sensing at the start of COT is performed for beams used in the COT (Alt 2 in earlier agreement) is considered, the following alternatives are further considered</w:t>
      </w:r>
    </w:p>
    <w:p w14:paraId="618E2CD8" w14:textId="77777777" w:rsidR="00A805D4" w:rsidRPr="00A805D4" w:rsidRDefault="00A805D4" w:rsidP="00A805D4">
      <w:pPr>
        <w:pStyle w:val="ListParagraph"/>
        <w:numPr>
          <w:ilvl w:val="0"/>
          <w:numId w:val="20"/>
        </w:numPr>
        <w:overflowPunct w:val="0"/>
        <w:snapToGrid w:val="0"/>
        <w:spacing w:line="252" w:lineRule="auto"/>
        <w:contextualSpacing w:val="0"/>
        <w:rPr>
          <w:sz w:val="18"/>
          <w:szCs w:val="18"/>
          <w:lang w:val="en-GB"/>
        </w:rPr>
      </w:pPr>
      <w:r w:rsidRPr="00A805D4">
        <w:rPr>
          <w:sz w:val="18"/>
          <w:szCs w:val="18"/>
          <w:lang w:val="en-GB"/>
        </w:rPr>
        <w:lastRenderedPageBreak/>
        <w:t>Alt A: The per-beam LBT for different beams is performed in TDM fashion</w:t>
      </w:r>
    </w:p>
    <w:p w14:paraId="265B3F07"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 xml:space="preserve">Alt A-1: The node completes one </w:t>
      </w:r>
      <w:proofErr w:type="spellStart"/>
      <w:r w:rsidRPr="00A805D4">
        <w:rPr>
          <w:sz w:val="18"/>
          <w:szCs w:val="18"/>
          <w:lang w:val="en-GB"/>
        </w:rPr>
        <w:t>eCCA</w:t>
      </w:r>
      <w:proofErr w:type="spellEnd"/>
      <w:r w:rsidRPr="00A805D4">
        <w:rPr>
          <w:sz w:val="18"/>
          <w:szCs w:val="18"/>
          <w:lang w:val="en-GB"/>
        </w:rPr>
        <w:t xml:space="preserve"> on one beam, and directly move on to the </w:t>
      </w:r>
      <w:proofErr w:type="spellStart"/>
      <w:r w:rsidRPr="00A805D4">
        <w:rPr>
          <w:sz w:val="18"/>
          <w:szCs w:val="18"/>
          <w:lang w:val="en-GB"/>
        </w:rPr>
        <w:t>eCCA</w:t>
      </w:r>
      <w:proofErr w:type="spellEnd"/>
      <w:r w:rsidRPr="00A805D4">
        <w:rPr>
          <w:sz w:val="18"/>
          <w:szCs w:val="18"/>
          <w:lang w:val="en-GB"/>
        </w:rPr>
        <w:t xml:space="preserve"> on the other beam, with no transmission in the middle</w:t>
      </w:r>
    </w:p>
    <w:p w14:paraId="158DB0E2"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 xml:space="preserve">Alt A-2: The node completes one </w:t>
      </w:r>
      <w:proofErr w:type="spellStart"/>
      <w:r w:rsidRPr="00A805D4">
        <w:rPr>
          <w:sz w:val="18"/>
          <w:szCs w:val="18"/>
          <w:lang w:val="en-GB"/>
        </w:rPr>
        <w:t>eCCA</w:t>
      </w:r>
      <w:proofErr w:type="spellEnd"/>
      <w:r w:rsidRPr="00A805D4">
        <w:rPr>
          <w:sz w:val="18"/>
          <w:szCs w:val="18"/>
          <w:lang w:val="en-GB"/>
        </w:rPr>
        <w:t xml:space="preserve"> on one beam, start transmission with the beam to occupy the COT, then move on to the </w:t>
      </w:r>
      <w:proofErr w:type="spellStart"/>
      <w:r w:rsidRPr="00A805D4">
        <w:rPr>
          <w:sz w:val="18"/>
          <w:szCs w:val="18"/>
          <w:lang w:val="en-GB"/>
        </w:rPr>
        <w:t>eCCA</w:t>
      </w:r>
      <w:proofErr w:type="spellEnd"/>
      <w:r w:rsidRPr="00A805D4">
        <w:rPr>
          <w:sz w:val="18"/>
          <w:szCs w:val="18"/>
          <w:lang w:val="en-GB"/>
        </w:rPr>
        <w:t xml:space="preserve"> on the other beam</w:t>
      </w:r>
    </w:p>
    <w:p w14:paraId="77C7908F"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 xml:space="preserve">Alt A-3: The node performs </w:t>
      </w:r>
      <w:proofErr w:type="spellStart"/>
      <w:r w:rsidRPr="00A805D4">
        <w:rPr>
          <w:sz w:val="18"/>
          <w:szCs w:val="18"/>
          <w:lang w:val="en-GB"/>
        </w:rPr>
        <w:t>eCCA</w:t>
      </w:r>
      <w:proofErr w:type="spellEnd"/>
      <w:r w:rsidRPr="00A805D4">
        <w:rPr>
          <w:sz w:val="18"/>
          <w:szCs w:val="18"/>
          <w:lang w:val="en-GB"/>
        </w:rPr>
        <w:t xml:space="preserve"> of the different beams simultaneous, round robin between different beams</w:t>
      </w:r>
    </w:p>
    <w:p w14:paraId="3E01C293" w14:textId="77777777" w:rsidR="00A805D4" w:rsidRPr="00A805D4" w:rsidRDefault="00A805D4" w:rsidP="00A805D4">
      <w:pPr>
        <w:pStyle w:val="ListParagraph"/>
        <w:numPr>
          <w:ilvl w:val="0"/>
          <w:numId w:val="20"/>
        </w:numPr>
        <w:overflowPunct w:val="0"/>
        <w:snapToGrid w:val="0"/>
        <w:spacing w:line="252" w:lineRule="auto"/>
        <w:contextualSpacing w:val="0"/>
        <w:rPr>
          <w:sz w:val="18"/>
          <w:szCs w:val="18"/>
          <w:lang w:val="en-GB"/>
        </w:rPr>
      </w:pPr>
      <w:r w:rsidRPr="00A805D4">
        <w:rPr>
          <w:sz w:val="18"/>
          <w:szCs w:val="18"/>
          <w:lang w:val="en-GB"/>
        </w:rPr>
        <w:t>Alt B: The per-beam LBT for different beams is performed simultaneously in parallel, assuming the node has the capability to simultaneously sense in different beams</w:t>
      </w:r>
    </w:p>
    <w:p w14:paraId="160CBA1C" w14:textId="77777777" w:rsidR="00A805D4" w:rsidRPr="00A805D4" w:rsidRDefault="00A805D4" w:rsidP="00A805D4">
      <w:pPr>
        <w:spacing w:before="180" w:after="0"/>
        <w:rPr>
          <w:sz w:val="18"/>
          <w:szCs w:val="18"/>
          <w:lang w:eastAsia="x-none"/>
        </w:rPr>
      </w:pPr>
      <w:r w:rsidRPr="00A805D4">
        <w:rPr>
          <w:sz w:val="18"/>
          <w:szCs w:val="18"/>
          <w:highlight w:val="green"/>
          <w:lang w:eastAsia="x-none"/>
        </w:rPr>
        <w:t>Agreement:</w:t>
      </w:r>
    </w:p>
    <w:p w14:paraId="014C80B8" w14:textId="77777777" w:rsidR="00A805D4" w:rsidRPr="00A805D4" w:rsidRDefault="00A805D4" w:rsidP="00A805D4">
      <w:pPr>
        <w:spacing w:after="0"/>
        <w:rPr>
          <w:sz w:val="18"/>
          <w:szCs w:val="18"/>
        </w:rPr>
      </w:pPr>
      <w:r w:rsidRPr="00A805D4">
        <w:rPr>
          <w:sz w:val="18"/>
          <w:szCs w:val="18"/>
        </w:rPr>
        <w:t>Within a COT with TDM of beams with beam switching, when independent per-beam LBT sensing at the start of COT is performed for beams used in the COT (Alt 2 or Alt 3 in earlier agreement) is considered, the following alternatives are further considered</w:t>
      </w:r>
    </w:p>
    <w:p w14:paraId="6EF2BD53" w14:textId="77777777" w:rsidR="00A805D4" w:rsidRPr="00A805D4" w:rsidRDefault="00A805D4" w:rsidP="00A805D4">
      <w:pPr>
        <w:pStyle w:val="ListParagraph"/>
        <w:numPr>
          <w:ilvl w:val="0"/>
          <w:numId w:val="20"/>
        </w:numPr>
        <w:overflowPunct w:val="0"/>
        <w:snapToGrid w:val="0"/>
        <w:spacing w:line="252" w:lineRule="auto"/>
        <w:contextualSpacing w:val="0"/>
        <w:rPr>
          <w:sz w:val="18"/>
          <w:szCs w:val="18"/>
          <w:lang w:val="en-GB"/>
        </w:rPr>
      </w:pPr>
      <w:r w:rsidRPr="00A805D4">
        <w:rPr>
          <w:sz w:val="18"/>
          <w:szCs w:val="18"/>
          <w:lang w:val="en-GB"/>
        </w:rPr>
        <w:t>Alt A: The per-beam LBT for different beams is performed one after another in time domain</w:t>
      </w:r>
    </w:p>
    <w:p w14:paraId="715618FA"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 xml:space="preserve">Alt A-1: The node completes one </w:t>
      </w:r>
      <w:proofErr w:type="spellStart"/>
      <w:r w:rsidRPr="00A805D4">
        <w:rPr>
          <w:sz w:val="18"/>
          <w:szCs w:val="18"/>
          <w:lang w:val="en-GB"/>
        </w:rPr>
        <w:t>eCCA</w:t>
      </w:r>
      <w:proofErr w:type="spellEnd"/>
      <w:r w:rsidRPr="00A805D4">
        <w:rPr>
          <w:sz w:val="18"/>
          <w:szCs w:val="18"/>
          <w:lang w:val="en-GB"/>
        </w:rPr>
        <w:t xml:space="preserve"> on one beam, and directly move on to the </w:t>
      </w:r>
      <w:proofErr w:type="spellStart"/>
      <w:r w:rsidRPr="00A805D4">
        <w:rPr>
          <w:sz w:val="18"/>
          <w:szCs w:val="18"/>
          <w:lang w:val="en-GB"/>
        </w:rPr>
        <w:t>eCCA</w:t>
      </w:r>
      <w:proofErr w:type="spellEnd"/>
      <w:r w:rsidRPr="00A805D4">
        <w:rPr>
          <w:sz w:val="18"/>
          <w:szCs w:val="18"/>
          <w:lang w:val="en-GB"/>
        </w:rPr>
        <w:t xml:space="preserve"> on the other beam, with no transmission in the middle</w:t>
      </w:r>
    </w:p>
    <w:p w14:paraId="0F0935EB"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 xml:space="preserve">Alt A-2: The node completes one </w:t>
      </w:r>
      <w:proofErr w:type="spellStart"/>
      <w:r w:rsidRPr="00A805D4">
        <w:rPr>
          <w:sz w:val="18"/>
          <w:szCs w:val="18"/>
          <w:lang w:val="en-GB"/>
        </w:rPr>
        <w:t>eCCA</w:t>
      </w:r>
      <w:proofErr w:type="spellEnd"/>
      <w:r w:rsidRPr="00A805D4">
        <w:rPr>
          <w:sz w:val="18"/>
          <w:szCs w:val="18"/>
          <w:lang w:val="en-GB"/>
        </w:rPr>
        <w:t xml:space="preserve"> on one beam, start transmission with the beam to occupy the COT, then move on to the </w:t>
      </w:r>
      <w:proofErr w:type="spellStart"/>
      <w:r w:rsidRPr="00A805D4">
        <w:rPr>
          <w:sz w:val="18"/>
          <w:szCs w:val="18"/>
          <w:lang w:val="en-GB"/>
        </w:rPr>
        <w:t>eCCA</w:t>
      </w:r>
      <w:proofErr w:type="spellEnd"/>
      <w:r w:rsidRPr="00A805D4">
        <w:rPr>
          <w:sz w:val="18"/>
          <w:szCs w:val="18"/>
          <w:lang w:val="en-GB"/>
        </w:rPr>
        <w:t xml:space="preserve"> on the other beam</w:t>
      </w:r>
    </w:p>
    <w:p w14:paraId="6F663F07"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 xml:space="preserve">Alt A-3: The node performs </w:t>
      </w:r>
      <w:proofErr w:type="spellStart"/>
      <w:r w:rsidRPr="00A805D4">
        <w:rPr>
          <w:sz w:val="18"/>
          <w:szCs w:val="18"/>
          <w:lang w:val="en-GB"/>
        </w:rPr>
        <w:t>eCCA</w:t>
      </w:r>
      <w:proofErr w:type="spellEnd"/>
      <w:r w:rsidRPr="00A805D4">
        <w:rPr>
          <w:sz w:val="18"/>
          <w:szCs w:val="18"/>
          <w:lang w:val="en-GB"/>
        </w:rPr>
        <w:t xml:space="preserve"> of the different beams simultaneous, round robin between different beams</w:t>
      </w:r>
    </w:p>
    <w:p w14:paraId="719E927C" w14:textId="0CE8FAC2" w:rsidR="00A805D4" w:rsidRPr="00A805D4" w:rsidRDefault="00A805D4" w:rsidP="00A805D4">
      <w:pPr>
        <w:pStyle w:val="ListParagraph"/>
        <w:numPr>
          <w:ilvl w:val="0"/>
          <w:numId w:val="20"/>
        </w:numPr>
        <w:overflowPunct w:val="0"/>
        <w:snapToGrid w:val="0"/>
        <w:spacing w:line="252" w:lineRule="auto"/>
        <w:contextualSpacing w:val="0"/>
        <w:rPr>
          <w:sz w:val="18"/>
          <w:szCs w:val="18"/>
          <w:lang w:val="en-GB"/>
        </w:rPr>
      </w:pPr>
      <w:r w:rsidRPr="00A805D4">
        <w:rPr>
          <w:sz w:val="18"/>
          <w:szCs w:val="18"/>
          <w:lang w:val="en-GB"/>
        </w:rPr>
        <w:t>Alt B: The per-beam LBT for different beams is performed simultaneously in parallel, assuming the node has the capability to simultaneously sense in different beams</w:t>
      </w:r>
    </w:p>
    <w:p w14:paraId="6B669C40" w14:textId="77777777" w:rsidR="00A805D4" w:rsidRPr="00A805D4" w:rsidRDefault="00A805D4" w:rsidP="00A805D4">
      <w:pPr>
        <w:spacing w:before="180" w:after="0"/>
        <w:rPr>
          <w:sz w:val="18"/>
          <w:szCs w:val="18"/>
          <w:lang w:eastAsia="x-none"/>
        </w:rPr>
      </w:pPr>
      <w:r w:rsidRPr="00A805D4">
        <w:rPr>
          <w:sz w:val="18"/>
          <w:szCs w:val="18"/>
          <w:highlight w:val="green"/>
          <w:lang w:eastAsia="x-none"/>
        </w:rPr>
        <w:t>Agreement:</w:t>
      </w:r>
    </w:p>
    <w:p w14:paraId="5A85312B" w14:textId="77777777" w:rsidR="00A805D4" w:rsidRPr="00A805D4" w:rsidRDefault="00A805D4" w:rsidP="00A805D4">
      <w:pPr>
        <w:spacing w:after="0"/>
        <w:rPr>
          <w:sz w:val="18"/>
          <w:szCs w:val="18"/>
        </w:rPr>
      </w:pPr>
      <w:r w:rsidRPr="00A805D4">
        <w:rPr>
          <w:sz w:val="18"/>
          <w:szCs w:val="18"/>
        </w:rPr>
        <w:t xml:space="preserve">For regions where LBT is not mandated, gNB should indicate to the UE this gNB-UE connection is operating in LBT mode or no-LBT mode. </w:t>
      </w:r>
      <w:proofErr w:type="gramStart"/>
      <w:r w:rsidRPr="00A805D4">
        <w:rPr>
          <w:sz w:val="18"/>
          <w:szCs w:val="18"/>
        </w:rPr>
        <w:t>Down-select</w:t>
      </w:r>
      <w:proofErr w:type="gramEnd"/>
      <w:r w:rsidRPr="00A805D4">
        <w:rPr>
          <w:sz w:val="18"/>
          <w:szCs w:val="18"/>
        </w:rPr>
        <w:t xml:space="preserve"> between</w:t>
      </w:r>
    </w:p>
    <w:p w14:paraId="42BC2A71" w14:textId="77777777" w:rsidR="00A805D4" w:rsidRPr="00A805D4" w:rsidRDefault="00A805D4" w:rsidP="00A805D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Alt 1. Support cell specific (common for all UEs in a cell as part of system information or dedicated RRC signalling or both) gNB indication</w:t>
      </w:r>
    </w:p>
    <w:p w14:paraId="47B51980" w14:textId="77777777" w:rsidR="00A805D4" w:rsidRPr="00A805D4" w:rsidRDefault="00A805D4" w:rsidP="00A805D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Alt 2. Support both cell specific (common for all UEs in a cell as part of system information or dedicated RRC signalling or both) and UE specific (can be different for different UEs in a cell as part of UE-specific RRC configuration) gNB indication</w:t>
      </w:r>
    </w:p>
    <w:p w14:paraId="09A02549" w14:textId="77777777" w:rsidR="00A805D4" w:rsidRPr="00A805D4" w:rsidRDefault="00A805D4" w:rsidP="00A805D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5FC31691" w14:textId="77777777" w:rsidR="00A805D4" w:rsidRPr="00A805D4" w:rsidRDefault="00A805D4" w:rsidP="00A805D4">
      <w:pPr>
        <w:pStyle w:val="ListParagraph"/>
        <w:numPr>
          <w:ilvl w:val="0"/>
          <w:numId w:val="43"/>
        </w:numPr>
        <w:overflowPunct w:val="0"/>
        <w:snapToGrid w:val="0"/>
        <w:spacing w:line="252" w:lineRule="auto"/>
        <w:contextualSpacing w:val="0"/>
        <w:rPr>
          <w:sz w:val="18"/>
          <w:szCs w:val="18"/>
          <w:lang w:val="en-US" w:eastAsia="en-US"/>
        </w:rPr>
      </w:pPr>
      <w:r w:rsidRPr="00A805D4">
        <w:rPr>
          <w:sz w:val="18"/>
          <w:szCs w:val="18"/>
          <w:lang w:val="en-GB" w:eastAsia="en-US"/>
        </w:rPr>
        <w:t>FFS: Whether a gNB and its UE(s) can have different mode</w:t>
      </w:r>
    </w:p>
    <w:p w14:paraId="5A45A997" w14:textId="77777777" w:rsidR="00A805D4" w:rsidRPr="00A805D4" w:rsidRDefault="00A805D4" w:rsidP="00A805D4">
      <w:pPr>
        <w:pStyle w:val="ListParagraph"/>
        <w:numPr>
          <w:ilvl w:val="0"/>
          <w:numId w:val="43"/>
        </w:numPr>
        <w:overflowPunct w:val="0"/>
        <w:snapToGrid w:val="0"/>
        <w:spacing w:after="60" w:line="252" w:lineRule="auto"/>
        <w:contextualSpacing w:val="0"/>
        <w:rPr>
          <w:sz w:val="18"/>
          <w:szCs w:val="18"/>
          <w:lang w:val="en-US" w:eastAsia="en-US"/>
        </w:rPr>
      </w:pPr>
      <w:r w:rsidRPr="00A805D4">
        <w:rPr>
          <w:sz w:val="18"/>
          <w:szCs w:val="18"/>
          <w:lang w:val="en-GB" w:eastAsia="en-US"/>
        </w:rPr>
        <w:t>FFS: Whether L1 signalling can be used for both Alt 1 and Alt 2 for gNB indication</w:t>
      </w:r>
    </w:p>
    <w:p w14:paraId="5E9CB6A1" w14:textId="77777777" w:rsidR="00A805D4" w:rsidRPr="00A805D4" w:rsidRDefault="00A805D4" w:rsidP="00A805D4">
      <w:pPr>
        <w:spacing w:before="180" w:after="0"/>
        <w:rPr>
          <w:sz w:val="18"/>
          <w:szCs w:val="18"/>
          <w:lang w:eastAsia="x-none"/>
        </w:rPr>
      </w:pPr>
      <w:r w:rsidRPr="00A805D4">
        <w:rPr>
          <w:sz w:val="18"/>
          <w:szCs w:val="18"/>
          <w:highlight w:val="green"/>
          <w:lang w:eastAsia="x-none"/>
        </w:rPr>
        <w:t>Agreement:</w:t>
      </w:r>
    </w:p>
    <w:p w14:paraId="3D17261D" w14:textId="77777777" w:rsidR="00A805D4" w:rsidRPr="00A805D4" w:rsidRDefault="00A805D4" w:rsidP="00A805D4">
      <w:pPr>
        <w:spacing w:after="0"/>
        <w:rPr>
          <w:sz w:val="18"/>
          <w:szCs w:val="18"/>
        </w:rPr>
      </w:pPr>
      <w:r w:rsidRPr="00A805D4">
        <w:rPr>
          <w:sz w:val="18"/>
          <w:szCs w:val="18"/>
        </w:rPr>
        <w:t>For contention exemption short control signalling based DL transmission of SS/PBCH, further consider if the following signals/channels can be multiplexed with SS/PBCH block transmission.</w:t>
      </w:r>
    </w:p>
    <w:p w14:paraId="3C1E0864"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RMSI PDCCH and RMSI PDSCH</w:t>
      </w:r>
    </w:p>
    <w:p w14:paraId="6734C6B5"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proofErr w:type="spellStart"/>
      <w:r w:rsidRPr="00A805D4">
        <w:rPr>
          <w:sz w:val="18"/>
          <w:szCs w:val="18"/>
          <w:lang w:eastAsia="en-US"/>
        </w:rPr>
        <w:t>Other</w:t>
      </w:r>
      <w:proofErr w:type="spellEnd"/>
      <w:r w:rsidRPr="00A805D4">
        <w:rPr>
          <w:sz w:val="18"/>
          <w:szCs w:val="18"/>
          <w:lang w:eastAsia="en-US"/>
        </w:rPr>
        <w:t xml:space="preserve"> broadcast PDSCH</w:t>
      </w:r>
    </w:p>
    <w:p w14:paraId="6EB7FA8C"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 xml:space="preserve">PDSCH </w:t>
      </w:r>
      <w:proofErr w:type="spellStart"/>
      <w:r w:rsidRPr="00A805D4">
        <w:rPr>
          <w:sz w:val="18"/>
          <w:szCs w:val="18"/>
          <w:lang w:eastAsia="en-US"/>
        </w:rPr>
        <w:t>without</w:t>
      </w:r>
      <w:proofErr w:type="spellEnd"/>
      <w:r w:rsidRPr="00A805D4">
        <w:rPr>
          <w:sz w:val="18"/>
          <w:szCs w:val="18"/>
          <w:lang w:eastAsia="en-US"/>
        </w:rPr>
        <w:t xml:space="preserve"> </w:t>
      </w:r>
      <w:proofErr w:type="spellStart"/>
      <w:r w:rsidRPr="00A805D4">
        <w:rPr>
          <w:sz w:val="18"/>
          <w:szCs w:val="18"/>
          <w:lang w:eastAsia="en-US"/>
        </w:rPr>
        <w:t>user-plane</w:t>
      </w:r>
      <w:proofErr w:type="spellEnd"/>
      <w:r w:rsidRPr="00A805D4">
        <w:rPr>
          <w:sz w:val="18"/>
          <w:szCs w:val="18"/>
          <w:lang w:eastAsia="en-US"/>
        </w:rPr>
        <w:t xml:space="preserve"> data </w:t>
      </w:r>
    </w:p>
    <w:p w14:paraId="2313C32C"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PDCCH</w:t>
      </w:r>
    </w:p>
    <w:p w14:paraId="483341A1"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CSI-RS</w:t>
      </w:r>
    </w:p>
    <w:p w14:paraId="7169A4BD"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PRS</w:t>
      </w:r>
    </w:p>
    <w:p w14:paraId="7CE1CC09" w14:textId="77777777" w:rsidR="00A805D4" w:rsidRPr="00A805D4" w:rsidRDefault="00A805D4" w:rsidP="00A805D4">
      <w:pPr>
        <w:pStyle w:val="ListParagraph"/>
        <w:numPr>
          <w:ilvl w:val="0"/>
          <w:numId w:val="44"/>
        </w:numPr>
        <w:kinsoku w:val="0"/>
        <w:overflowPunct w:val="0"/>
        <w:adjustRightInd w:val="0"/>
        <w:spacing w:after="60" w:line="259" w:lineRule="auto"/>
        <w:contextualSpacing w:val="0"/>
        <w:textAlignment w:val="baseline"/>
        <w:rPr>
          <w:sz w:val="18"/>
          <w:szCs w:val="18"/>
          <w:lang w:val="en-GB" w:eastAsia="en-US"/>
        </w:rPr>
      </w:pPr>
      <w:r w:rsidRPr="00A805D4">
        <w:rPr>
          <w:sz w:val="18"/>
          <w:szCs w:val="18"/>
          <w:lang w:val="en-GB" w:eastAsia="en-US"/>
        </w:rPr>
        <w:t>Other signals/channels contained in Discovery Burst (i.e., exemption applies to Discovery Burst)</w:t>
      </w:r>
    </w:p>
    <w:p w14:paraId="7D5D6C54" w14:textId="77777777" w:rsidR="00A805D4" w:rsidRPr="00A805D4" w:rsidRDefault="00A805D4" w:rsidP="00A805D4">
      <w:pPr>
        <w:rPr>
          <w:sz w:val="18"/>
          <w:szCs w:val="18"/>
        </w:rPr>
      </w:pPr>
      <w:r w:rsidRPr="00A805D4">
        <w:rPr>
          <w:sz w:val="18"/>
          <w:szCs w:val="18"/>
        </w:rPr>
        <w:t>Note: Total exempted signals/channels should meet the restriction of 10% over any 100ms interval.</w:t>
      </w:r>
    </w:p>
    <w:p w14:paraId="142EDFF0" w14:textId="124F6D56" w:rsidR="00EC1BD3" w:rsidRPr="00A805D4" w:rsidRDefault="00A805D4" w:rsidP="00A805D4">
      <w:pPr>
        <w:rPr>
          <w:sz w:val="18"/>
          <w:szCs w:val="18"/>
        </w:rPr>
      </w:pPr>
      <w:r w:rsidRPr="00A805D4">
        <w:rPr>
          <w:sz w:val="18"/>
          <w:szCs w:val="18"/>
        </w:rPr>
        <w:t>FFS: If contention exemption short control signalling based DL transmission is allowed when not multiplexed with SS/PBCH block transmission.</w:t>
      </w:r>
    </w:p>
    <w:p w14:paraId="7FDD7518" w14:textId="77777777" w:rsidR="00EC3BFC" w:rsidRDefault="00EC3BFC">
      <w:pPr>
        <w:overflowPunct/>
        <w:autoSpaceDE/>
        <w:autoSpaceDN/>
        <w:adjustRightInd/>
        <w:spacing w:after="0"/>
        <w:textAlignment w:val="auto"/>
        <w:rPr>
          <w:rFonts w:ascii="Arial" w:hAnsi="Arial"/>
          <w:sz w:val="36"/>
        </w:rPr>
      </w:pPr>
      <w:r>
        <w:br w:type="page"/>
      </w:r>
    </w:p>
    <w:p w14:paraId="603781DA" w14:textId="026B9655" w:rsidR="00B22BB7" w:rsidRDefault="00B22BB7" w:rsidP="00B22BB7">
      <w:pPr>
        <w:pStyle w:val="Heading1"/>
        <w:numPr>
          <w:ilvl w:val="0"/>
          <w:numId w:val="0"/>
        </w:numPr>
      </w:pPr>
      <w:r>
        <w:lastRenderedPageBreak/>
        <w:t>Appendix 2</w:t>
      </w:r>
    </w:p>
    <w:p w14:paraId="3E558C20" w14:textId="229C3896" w:rsidR="00B22BB7" w:rsidRDefault="00B5645B" w:rsidP="00C20B13">
      <w:pPr>
        <w:rPr>
          <w:rFonts w:eastAsia="Times New Roman"/>
          <w:color w:val="000000"/>
        </w:rPr>
      </w:pPr>
      <w:r>
        <w:rPr>
          <w:rFonts w:eastAsia="Times New Roman"/>
          <w:color w:val="000000"/>
        </w:rPr>
        <w:t>Simulation parameters are provided i</w:t>
      </w:r>
      <w:r w:rsidR="00B22BB7">
        <w:rPr>
          <w:rFonts w:eastAsia="Times New Roman"/>
          <w:color w:val="000000"/>
        </w:rPr>
        <w:t>n this appendix</w:t>
      </w:r>
      <w:r>
        <w:rPr>
          <w:rFonts w:eastAsia="Times New Roman"/>
          <w:color w:val="000000"/>
        </w:rPr>
        <w:t>.</w:t>
      </w:r>
    </w:p>
    <w:p w14:paraId="6E2EB255" w14:textId="1714BB9A" w:rsidR="00B22BB7" w:rsidRDefault="6BE3E3DB" w:rsidP="00BB31A7">
      <w:pPr>
        <w:jc w:val="center"/>
        <w:rPr>
          <w:rFonts w:eastAsia="Times New Roman"/>
          <w:color w:val="000000"/>
        </w:rPr>
      </w:pPr>
      <w:r>
        <w:rPr>
          <w:noProof/>
        </w:rPr>
        <w:drawing>
          <wp:inline distT="0" distB="0" distL="0" distR="0" wp14:anchorId="776AAD36" wp14:editId="5F80A520">
            <wp:extent cx="2886324" cy="14152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2">
                      <a:extLst>
                        <a:ext uri="{28A0092B-C50C-407E-A947-70E740481C1C}">
                          <a14:useLocalDpi xmlns:a14="http://schemas.microsoft.com/office/drawing/2010/main" val="0"/>
                        </a:ext>
                      </a:extLst>
                    </a:blip>
                    <a:stretch>
                      <a:fillRect/>
                    </a:stretch>
                  </pic:blipFill>
                  <pic:spPr>
                    <a:xfrm>
                      <a:off x="0" y="0"/>
                      <a:ext cx="2886324" cy="1415283"/>
                    </a:xfrm>
                    <a:prstGeom prst="rect">
                      <a:avLst/>
                    </a:prstGeom>
                  </pic:spPr>
                </pic:pic>
              </a:graphicData>
            </a:graphic>
          </wp:inline>
        </w:drawing>
      </w:r>
    </w:p>
    <w:p w14:paraId="1B6F78C8" w14:textId="535F1D1D" w:rsidR="00B22BB7" w:rsidRPr="004D3C22" w:rsidRDefault="00B22BB7" w:rsidP="003656B8">
      <w:pPr>
        <w:jc w:val="center"/>
        <w:rPr>
          <w:rFonts w:eastAsia="Times New Roman"/>
          <w:color w:val="000000"/>
        </w:rPr>
      </w:pPr>
      <w:r w:rsidRPr="003656B8">
        <w:rPr>
          <w:rFonts w:eastAsia="Times New Roman"/>
          <w:b/>
          <w:bCs/>
          <w:color w:val="000000"/>
        </w:rPr>
        <w:t xml:space="preserve">Figure </w:t>
      </w:r>
      <w:r w:rsidR="00CD7B6C" w:rsidRPr="003656B8">
        <w:rPr>
          <w:rFonts w:eastAsia="Times New Roman"/>
          <w:b/>
          <w:bCs/>
          <w:color w:val="000000"/>
        </w:rPr>
        <w:t>8</w:t>
      </w:r>
      <w:r w:rsidR="00A8003A" w:rsidRPr="003656B8">
        <w:rPr>
          <w:rFonts w:eastAsia="Times New Roman"/>
          <w:b/>
          <w:bCs/>
          <w:color w:val="000000"/>
        </w:rPr>
        <w:t>.</w:t>
      </w:r>
      <w:r w:rsidRPr="003656B8">
        <w:rPr>
          <w:rFonts w:eastAsia="Times New Roman"/>
          <w:b/>
          <w:bCs/>
          <w:color w:val="000000"/>
        </w:rPr>
        <w:t xml:space="preserve"> </w:t>
      </w:r>
      <w:r w:rsidR="00B5645B" w:rsidRPr="003656B8">
        <w:rPr>
          <w:rFonts w:eastAsia="Times New Roman"/>
          <w:b/>
          <w:bCs/>
          <w:color w:val="000000"/>
        </w:rPr>
        <w:t>Half size office scenario</w:t>
      </w:r>
      <w:r w:rsidR="00CD7B6C" w:rsidRPr="003656B8">
        <w:rPr>
          <w:rFonts w:eastAsia="Times New Roman"/>
          <w:b/>
          <w:bCs/>
          <w:color w:val="000000"/>
        </w:rPr>
        <w:t>.</w:t>
      </w:r>
    </w:p>
    <w:p w14:paraId="61C89375" w14:textId="73400321" w:rsidR="00B22BB7" w:rsidRDefault="00B22BB7" w:rsidP="00B22BB7">
      <w:pPr>
        <w:pStyle w:val="Caption"/>
        <w:keepNext/>
        <w:jc w:val="center"/>
        <w:rPr>
          <w:lang w:val="fr-FR"/>
        </w:rPr>
      </w:pPr>
      <w:bookmarkStart w:id="64" w:name="_Ref47615647"/>
      <w:r>
        <w:t xml:space="preserve">Table </w:t>
      </w:r>
      <w:r>
        <w:fldChar w:fldCharType="begin"/>
      </w:r>
      <w:r>
        <w:instrText xml:space="preserve"> SEQ Table \* ARABIC </w:instrText>
      </w:r>
      <w:r>
        <w:fldChar w:fldCharType="separate"/>
      </w:r>
      <w:r>
        <w:rPr>
          <w:noProof/>
        </w:rPr>
        <w:t>1</w:t>
      </w:r>
      <w:r>
        <w:fldChar w:fldCharType="end"/>
      </w:r>
      <w:bookmarkEnd w:id="64"/>
      <w:r w:rsidR="00CD7B6C">
        <w:t>.</w:t>
      </w:r>
      <w:r>
        <w:t xml:space="preserve"> Simulation Parameters</w:t>
      </w:r>
    </w:p>
    <w:tbl>
      <w:tblPr>
        <w:tblW w:w="5880" w:type="dxa"/>
        <w:tblInd w:w="1858" w:type="dxa"/>
        <w:tblCellMar>
          <w:left w:w="0" w:type="dxa"/>
          <w:right w:w="0" w:type="dxa"/>
        </w:tblCellMar>
        <w:tblLook w:val="0600" w:firstRow="0" w:lastRow="0" w:firstColumn="0" w:lastColumn="0" w:noHBand="1" w:noVBand="1"/>
      </w:tblPr>
      <w:tblGrid>
        <w:gridCol w:w="1960"/>
        <w:gridCol w:w="1960"/>
        <w:gridCol w:w="1960"/>
      </w:tblGrid>
      <w:tr w:rsidR="00B22BB7" w14:paraId="26F6C10D" w14:textId="77777777" w:rsidTr="003656B8">
        <w:trPr>
          <w:trHeight w:val="144"/>
        </w:trPr>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66CDD7A7" w14:textId="77777777" w:rsidR="00B22BB7" w:rsidRPr="003656B8" w:rsidRDefault="00B22BB7">
            <w:pPr>
              <w:rPr>
                <w:color w:val="000000" w:themeColor="text1"/>
              </w:rPr>
            </w:pP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01D70DF2"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Base Station - BS</w:t>
            </w: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vAlign w:val="center"/>
            <w:hideMark/>
          </w:tcPr>
          <w:p w14:paraId="323E9C16"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User Equipment - UE</w:t>
            </w:r>
          </w:p>
        </w:tc>
      </w:tr>
      <w:tr w:rsidR="00B22BB7" w14:paraId="37278BC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58DE05"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Carrier Frequency [GHz]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4A5EE6" w14:textId="77777777" w:rsidR="00B22BB7" w:rsidRPr="003656B8" w:rsidRDefault="00B22BB7">
            <w:pPr>
              <w:keepNext/>
              <w:keepLines/>
              <w:spacing w:after="0"/>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60 GHz</w:t>
            </w:r>
          </w:p>
        </w:tc>
      </w:tr>
      <w:tr w:rsidR="00B22BB7" w14:paraId="648DAFBA"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2A0C3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Subcarrier Spacing [kHz]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F225E6E"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960 kHz</w:t>
            </w:r>
          </w:p>
        </w:tc>
      </w:tr>
      <w:tr w:rsidR="00B22BB7" w14:paraId="15EC5173"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9B56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Bandwidth [MHz]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56183B"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2000 MHz</w:t>
            </w:r>
          </w:p>
        </w:tc>
      </w:tr>
      <w:tr w:rsidR="00B22BB7" w14:paraId="69F0597C"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5FD5D3B"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Number of RB</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EE599C"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160</w:t>
            </w:r>
          </w:p>
        </w:tc>
      </w:tr>
      <w:tr w:rsidR="00B22BB7" w14:paraId="7B097EF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4A5E38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Deployment Scenario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B15B690" w14:textId="0EFC68B2"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Scenario indoor-A</w:t>
            </w:r>
            <w:r w:rsidR="00B5645B" w:rsidRPr="003656B8">
              <w:rPr>
                <w:rFonts w:eastAsia="MS Mincho"/>
                <w:color w:val="000000" w:themeColor="text1"/>
                <w:kern w:val="24"/>
                <w:sz w:val="16"/>
                <w:szCs w:val="16"/>
                <w:lang w:val="en-US"/>
              </w:rPr>
              <w:t>, half size</w:t>
            </w:r>
          </w:p>
        </w:tc>
      </w:tr>
      <w:tr w:rsidR="00B22BB7" w14:paraId="468F0C6B"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6589C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UE distribution</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07C95E4"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 xml:space="preserve">100% indoor </w:t>
            </w:r>
          </w:p>
        </w:tc>
      </w:tr>
      <w:tr w:rsidR="00B22BB7" w14:paraId="14968219"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8DC2E60"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Channel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1EC0573"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xml:space="preserve">- gNB-to-gNB and gNB-to-UE links: </w:t>
            </w:r>
            <w:proofErr w:type="spellStart"/>
            <w:r w:rsidRPr="003656B8">
              <w:rPr>
                <w:rFonts w:eastAsia="MS Mincho"/>
                <w:color w:val="000000" w:themeColor="text1"/>
                <w:kern w:val="24"/>
                <w:sz w:val="16"/>
                <w:szCs w:val="16"/>
              </w:rPr>
              <w:t>InH</w:t>
            </w:r>
            <w:proofErr w:type="spellEnd"/>
            <w:r w:rsidRPr="003656B8">
              <w:rPr>
                <w:rFonts w:eastAsia="MS Mincho"/>
                <w:color w:val="000000" w:themeColor="text1"/>
                <w:kern w:val="24"/>
                <w:sz w:val="16"/>
                <w:szCs w:val="16"/>
              </w:rPr>
              <w:t xml:space="preserve"> – office channel &amp; PL model from TR38.901</w:t>
            </w:r>
          </w:p>
          <w:p w14:paraId="4699C7E5"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UE-to-UE links: [</w:t>
            </w:r>
            <w:proofErr w:type="spellStart"/>
            <w:r w:rsidRPr="003656B8">
              <w:rPr>
                <w:rFonts w:eastAsia="MS Mincho"/>
                <w:color w:val="000000" w:themeColor="text1"/>
                <w:kern w:val="24"/>
                <w:sz w:val="16"/>
                <w:szCs w:val="16"/>
              </w:rPr>
              <w:t>InH</w:t>
            </w:r>
            <w:proofErr w:type="spellEnd"/>
            <w:r w:rsidRPr="003656B8">
              <w:rPr>
                <w:rFonts w:eastAsia="MS Mincho"/>
                <w:color w:val="000000" w:themeColor="text1"/>
                <w:kern w:val="24"/>
                <w:sz w:val="16"/>
                <w:szCs w:val="16"/>
              </w:rPr>
              <w:t xml:space="preserve"> – office channel &amp; PL model from TR38.901]</w:t>
            </w:r>
          </w:p>
        </w:tc>
      </w:tr>
      <w:tr w:rsidR="00B22BB7" w14:paraId="04EA3A8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D09ADC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Mobility</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75BB98E" w14:textId="77777777" w:rsidR="00B22BB7" w:rsidRPr="003656B8" w:rsidRDefault="00B22BB7">
            <w:pPr>
              <w:keepNext/>
              <w:keepLines/>
              <w:spacing w:after="0"/>
              <w:ind w:left="-288"/>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3 km/</w:t>
            </w:r>
            <w:proofErr w:type="spellStart"/>
            <w:r w:rsidRPr="003656B8">
              <w:rPr>
                <w:rFonts w:eastAsia="MS Mincho"/>
                <w:color w:val="000000" w:themeColor="text1"/>
                <w:kern w:val="24"/>
                <w:sz w:val="16"/>
                <w:szCs w:val="16"/>
                <w:lang w:val="en-US"/>
              </w:rPr>
              <w:t>hr</w:t>
            </w:r>
            <w:proofErr w:type="spellEnd"/>
          </w:p>
        </w:tc>
      </w:tr>
      <w:tr w:rsidR="00B22BB7" w14:paraId="7567CF6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8D5156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Configuration</w:t>
            </w:r>
          </w:p>
        </w:tc>
        <w:tc>
          <w:tcPr>
            <w:tcW w:w="1960" w:type="dxa"/>
            <w:tcBorders>
              <w:top w:val="single" w:sz="8" w:space="0" w:color="4D5766"/>
              <w:left w:val="single" w:sz="8" w:space="0" w:color="4D5766"/>
              <w:bottom w:val="single" w:sz="8" w:space="0" w:color="4D5766"/>
              <w:right w:val="single" w:sz="8" w:space="0" w:color="4D5766"/>
            </w:tcBorders>
            <w:tcMar>
              <w:top w:w="15" w:type="dxa"/>
              <w:left w:w="11" w:type="dxa"/>
              <w:bottom w:w="0" w:type="dxa"/>
              <w:right w:w="15" w:type="dxa"/>
            </w:tcMar>
            <w:vAlign w:val="center"/>
            <w:hideMark/>
          </w:tcPr>
          <w:p w14:paraId="11A20222"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t>
            </w:r>
            <w:proofErr w:type="spellStart"/>
            <w:proofErr w:type="gramStart"/>
            <w:r w:rsidRPr="003656B8">
              <w:rPr>
                <w:rFonts w:eastAsia="ヒラギノ角ゴ Pro W3"/>
                <w:color w:val="000000" w:themeColor="text1"/>
                <w:kern w:val="24"/>
                <w:sz w:val="16"/>
                <w:szCs w:val="16"/>
              </w:rPr>
              <w:t>Mg,Ng</w:t>
            </w:r>
            <w:proofErr w:type="gramEnd"/>
            <w:r w:rsidRPr="003656B8">
              <w:rPr>
                <w:rFonts w:eastAsia="ヒラギノ角ゴ Pro W3"/>
                <w:color w:val="000000" w:themeColor="text1"/>
                <w:kern w:val="24"/>
                <w:sz w:val="16"/>
                <w:szCs w:val="16"/>
              </w:rPr>
              <w:t>,M,N,P</w:t>
            </w:r>
            <w:proofErr w:type="spellEnd"/>
            <w:r w:rsidRPr="003656B8">
              <w:rPr>
                <w:rFonts w:eastAsia="ヒラギノ角ゴ Pro W3"/>
                <w:color w:val="000000" w:themeColor="text1"/>
                <w:kern w:val="24"/>
                <w:sz w:val="16"/>
                <w:szCs w:val="16"/>
              </w:rPr>
              <w:t>) = (1,1,4,8,2)</w:t>
            </w:r>
          </w:p>
          <w:p w14:paraId="0F38884E"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 xml:space="preserve">with (0.5 dv, 0.5 </w:t>
            </w:r>
            <w:proofErr w:type="spellStart"/>
            <w:r w:rsidRPr="003656B8">
              <w:rPr>
                <w:rFonts w:eastAsia="ヒラギノ角ゴ Pro W3"/>
                <w:color w:val="000000" w:themeColor="text1"/>
                <w:kern w:val="24"/>
                <w:sz w:val="16"/>
                <w:szCs w:val="16"/>
              </w:rPr>
              <w:t>dH</w:t>
            </w:r>
            <w:proofErr w:type="spellEnd"/>
            <w:r w:rsidRPr="003656B8">
              <w:rPr>
                <w:rFonts w:eastAsia="ヒラギノ角ゴ Pro W3"/>
                <w:color w:val="000000" w:themeColor="text1"/>
                <w:kern w:val="24"/>
                <w:sz w:val="16"/>
                <w:szCs w:val="16"/>
              </w:rPr>
              <w: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6D1C36C"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t>
            </w:r>
            <w:proofErr w:type="spellStart"/>
            <w:proofErr w:type="gramStart"/>
            <w:r w:rsidRPr="003656B8">
              <w:rPr>
                <w:rFonts w:eastAsia="ヒラギノ角ゴ Pro W3"/>
                <w:color w:val="000000" w:themeColor="text1"/>
                <w:kern w:val="24"/>
                <w:sz w:val="16"/>
                <w:szCs w:val="16"/>
              </w:rPr>
              <w:t>Mg,Ng</w:t>
            </w:r>
            <w:proofErr w:type="gramEnd"/>
            <w:r w:rsidRPr="003656B8">
              <w:rPr>
                <w:rFonts w:eastAsia="ヒラギノ角ゴ Pro W3"/>
                <w:color w:val="000000" w:themeColor="text1"/>
                <w:kern w:val="24"/>
                <w:sz w:val="16"/>
                <w:szCs w:val="16"/>
              </w:rPr>
              <w:t>,M,N,P</w:t>
            </w:r>
            <w:proofErr w:type="spellEnd"/>
            <w:r w:rsidRPr="003656B8">
              <w:rPr>
                <w:rFonts w:eastAsia="ヒラギノ角ゴ Pro W3"/>
                <w:color w:val="000000" w:themeColor="text1"/>
                <w:kern w:val="24"/>
                <w:sz w:val="16"/>
                <w:szCs w:val="16"/>
              </w:rPr>
              <w:t>) = (1,2,2,2,2)</w:t>
            </w:r>
          </w:p>
          <w:p w14:paraId="3842CAB8"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 xml:space="preserve">with (0.5 dv, 0.5 </w:t>
            </w:r>
            <w:proofErr w:type="spellStart"/>
            <w:r w:rsidRPr="003656B8">
              <w:rPr>
                <w:rFonts w:eastAsia="ヒラギノ角ゴ Pro W3"/>
                <w:color w:val="000000" w:themeColor="text1"/>
                <w:kern w:val="24"/>
                <w:sz w:val="16"/>
                <w:szCs w:val="16"/>
              </w:rPr>
              <w:t>dH</w:t>
            </w:r>
            <w:proofErr w:type="spellEnd"/>
            <w:r w:rsidRPr="003656B8">
              <w:rPr>
                <w:rFonts w:eastAsia="ヒラギノ角ゴ Pro W3"/>
                <w:color w:val="000000" w:themeColor="text1"/>
                <w:kern w:val="24"/>
                <w:sz w:val="16"/>
                <w:szCs w:val="16"/>
              </w:rPr>
              <w:t>)</w:t>
            </w:r>
          </w:p>
        </w:tc>
      </w:tr>
      <w:tr w:rsidR="00B22BB7" w14:paraId="15E4DE43" w14:textId="77777777" w:rsidTr="00B22BB7">
        <w:trPr>
          <w:trHeight w:val="80"/>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8D9FF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Pattern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63E2A30" w14:textId="495A325F"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Table A.2.1-7 of TR38.802 for ceiling mount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9E51F0B" w14:textId="77777777" w:rsidR="00B22BB7" w:rsidRPr="003656B8" w:rsidRDefault="00B22BB7">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Table A.2.1-8 of TR38.802</w:t>
            </w:r>
          </w:p>
        </w:tc>
      </w:tr>
      <w:tr w:rsidR="00B22BB7" w14:paraId="5A2F6276" w14:textId="77777777" w:rsidTr="00B22BB7">
        <w:trPr>
          <w:trHeight w:val="129"/>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82F6E1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Element Gain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E9EE8E2"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5 </w:t>
            </w:r>
            <w:proofErr w:type="spellStart"/>
            <w:r w:rsidRPr="003656B8">
              <w:rPr>
                <w:rFonts w:eastAsia="ヒラギノ角ゴ Pro W3"/>
                <w:color w:val="000000" w:themeColor="text1"/>
                <w:kern w:val="24"/>
                <w:sz w:val="16"/>
                <w:szCs w:val="16"/>
              </w:rPr>
              <w:t>dBi</w:t>
            </w:r>
            <w:proofErr w:type="spellEnd"/>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158E3FE"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5 </w:t>
            </w:r>
            <w:proofErr w:type="spellStart"/>
            <w:r w:rsidRPr="003656B8">
              <w:rPr>
                <w:rFonts w:eastAsia="ヒラギノ角ゴ Pro W3"/>
                <w:color w:val="000000" w:themeColor="text1"/>
                <w:kern w:val="24"/>
                <w:sz w:val="16"/>
                <w:szCs w:val="16"/>
              </w:rPr>
              <w:t>dBi</w:t>
            </w:r>
            <w:proofErr w:type="spellEnd"/>
          </w:p>
        </w:tc>
      </w:tr>
      <w:tr w:rsidR="00B22BB7" w14:paraId="32846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E124E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Power Limitation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50A7A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40 dBm EIRP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F3D6CD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rPr>
              <w:t>25 dBm EIRP</w:t>
            </w:r>
          </w:p>
        </w:tc>
      </w:tr>
      <w:tr w:rsidR="00B22BB7" w14:paraId="1C647807"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C70DD2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Noise figure</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0E196D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7 dB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965406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10 dB </w:t>
            </w:r>
          </w:p>
        </w:tc>
      </w:tr>
      <w:tr w:rsidR="00B22BB7" w14:paraId="32356B41"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55D586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Transmission Rank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914E8D7" w14:textId="77777777" w:rsidR="00B22BB7" w:rsidRPr="003656B8" w:rsidRDefault="00B22BB7">
            <w:pPr>
              <w:keepNext/>
              <w:keepLines/>
              <w:spacing w:after="0"/>
              <w:ind w:left="144"/>
              <w:rPr>
                <w:rFonts w:eastAsia="Times New Roman"/>
                <w:color w:val="000000" w:themeColor="text1"/>
                <w:sz w:val="36"/>
                <w:szCs w:val="36"/>
              </w:rPr>
            </w:pPr>
            <w:r w:rsidRPr="003656B8">
              <w:rPr>
                <w:rFonts w:eastAsia="MS Mincho"/>
                <w:color w:val="000000" w:themeColor="text1"/>
                <w:kern w:val="24"/>
                <w:sz w:val="16"/>
                <w:szCs w:val="16"/>
              </w:rPr>
              <w:t>Rank adaptative transmission between Rank 1 and 2</w:t>
            </w:r>
          </w:p>
        </w:tc>
      </w:tr>
      <w:tr w:rsidR="00B22BB7" w14:paraId="505C3FF2"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6606CD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TDD DL/UL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3D225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Dynamic TDD</w:t>
            </w:r>
          </w:p>
        </w:tc>
      </w:tr>
      <w:tr w:rsidR="00B22BB7" w14:paraId="0DA3C44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E0E11F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CSI Feedback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D4E009"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Ideal feedback</w:t>
            </w:r>
          </w:p>
        </w:tc>
      </w:tr>
      <w:tr w:rsidR="00B22BB7" w14:paraId="5734EA0D"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EAD161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Traffic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37C997F" w14:textId="77777777" w:rsidR="00B22BB7" w:rsidRPr="003656B8" w:rsidRDefault="00B22BB7">
            <w:pPr>
              <w:keepNext/>
              <w:keepLines/>
              <w:spacing w:after="0"/>
              <w:ind w:left="144"/>
              <w:rPr>
                <w:rFonts w:eastAsia="ヒラギノ角ゴ Pro W3"/>
                <w:color w:val="000000" w:themeColor="text1"/>
                <w:kern w:val="24"/>
                <w:sz w:val="16"/>
                <w:szCs w:val="16"/>
              </w:rPr>
            </w:pPr>
            <w:r w:rsidRPr="003656B8">
              <w:rPr>
                <w:rFonts w:eastAsia="ヒラギノ角ゴ Pro W3"/>
                <w:color w:val="000000" w:themeColor="text1"/>
                <w:kern w:val="24"/>
                <w:sz w:val="16"/>
                <w:szCs w:val="16"/>
              </w:rPr>
              <w:t xml:space="preserve">FTP Model </w:t>
            </w:r>
            <w:r w:rsidR="00B5645B" w:rsidRPr="003656B8">
              <w:rPr>
                <w:rFonts w:eastAsia="ヒラギノ角ゴ Pro W3"/>
                <w:color w:val="000000" w:themeColor="text1"/>
                <w:kern w:val="24"/>
                <w:sz w:val="16"/>
                <w:szCs w:val="16"/>
              </w:rPr>
              <w:t>3</w:t>
            </w:r>
            <w:r w:rsidRPr="003656B8">
              <w:rPr>
                <w:rFonts w:eastAsia="ヒラギノ角ゴ Pro W3"/>
                <w:color w:val="000000" w:themeColor="text1"/>
                <w:kern w:val="24"/>
                <w:sz w:val="16"/>
                <w:szCs w:val="16"/>
              </w:rPr>
              <w:t xml:space="preserve"> (27 Mbyte file)</w:t>
            </w:r>
          </w:p>
          <w:p w14:paraId="7B51E78F" w14:textId="77777777" w:rsidR="00A8003A" w:rsidRDefault="00A8003A">
            <w:pPr>
              <w:keepNext/>
              <w:keepLines/>
              <w:spacing w:after="0"/>
              <w:ind w:left="144"/>
              <w:rPr>
                <w:rFonts w:eastAsia="ヒラギノ角ゴ Pro W3"/>
                <w:color w:val="000000" w:themeColor="text1"/>
                <w:kern w:val="24"/>
                <w:sz w:val="16"/>
                <w:szCs w:val="16"/>
              </w:rPr>
            </w:pPr>
            <w:proofErr w:type="spellStart"/>
            <w:r w:rsidRPr="003656B8">
              <w:rPr>
                <w:rFonts w:eastAsia="ヒラギノ角ゴ Pro W3"/>
                <w:color w:val="000000" w:themeColor="text1"/>
                <w:kern w:val="24"/>
                <w:sz w:val="16"/>
                <w:szCs w:val="16"/>
              </w:rPr>
              <w:t>Num</w:t>
            </w:r>
            <w:proofErr w:type="spellEnd"/>
            <w:r w:rsidRPr="003656B8">
              <w:rPr>
                <w:rFonts w:eastAsia="ヒラギノ角ゴ Pro W3"/>
                <w:color w:val="000000" w:themeColor="text1"/>
                <w:kern w:val="24"/>
                <w:sz w:val="16"/>
                <w:szCs w:val="16"/>
              </w:rPr>
              <w:t xml:space="preserve"> packets per second per user: 2 (low), 3.5 (medium), 5 (high)</w:t>
            </w:r>
            <w:r w:rsidR="00ED545A">
              <w:rPr>
                <w:rFonts w:eastAsia="ヒラギノ角ゴ Pro W3"/>
                <w:color w:val="000000" w:themeColor="text1"/>
                <w:kern w:val="24"/>
                <w:sz w:val="16"/>
                <w:szCs w:val="16"/>
              </w:rPr>
              <w:t xml:space="preserve"> (100% DL)</w:t>
            </w:r>
          </w:p>
          <w:p w14:paraId="3134F201" w14:textId="4A18BBEB" w:rsidR="00ED545A" w:rsidRPr="007E5FDB" w:rsidRDefault="00ED545A" w:rsidP="00ED545A">
            <w:pPr>
              <w:keepNext/>
              <w:keepLines/>
              <w:spacing w:after="0"/>
              <w:ind w:left="144"/>
              <w:rPr>
                <w:rFonts w:eastAsia="ヒラギノ角ゴ Pro W3"/>
                <w:color w:val="000000" w:themeColor="text1"/>
                <w:kern w:val="24"/>
                <w:sz w:val="16"/>
                <w:szCs w:val="16"/>
              </w:rPr>
            </w:pPr>
            <w:proofErr w:type="spellStart"/>
            <w:r w:rsidRPr="003656B8">
              <w:rPr>
                <w:rFonts w:eastAsia="ヒラギノ角ゴ Pro W3"/>
                <w:color w:val="000000" w:themeColor="text1"/>
                <w:kern w:val="24"/>
                <w:sz w:val="16"/>
                <w:szCs w:val="16"/>
              </w:rPr>
              <w:t>Num</w:t>
            </w:r>
            <w:proofErr w:type="spellEnd"/>
            <w:r w:rsidRPr="003656B8">
              <w:rPr>
                <w:rFonts w:eastAsia="ヒラギノ角ゴ Pro W3"/>
                <w:color w:val="000000" w:themeColor="text1"/>
                <w:kern w:val="24"/>
                <w:sz w:val="16"/>
                <w:szCs w:val="16"/>
              </w:rPr>
              <w:t xml:space="preserve"> packets per second per user: </w:t>
            </w:r>
            <w:r>
              <w:rPr>
                <w:rFonts w:eastAsia="ヒラギノ角ゴ Pro W3"/>
                <w:color w:val="000000" w:themeColor="text1"/>
                <w:kern w:val="24"/>
                <w:sz w:val="16"/>
                <w:szCs w:val="16"/>
              </w:rPr>
              <w:t>1.5</w:t>
            </w:r>
            <w:r w:rsidRPr="003656B8">
              <w:rPr>
                <w:rFonts w:eastAsia="ヒラギノ角ゴ Pro W3"/>
                <w:color w:val="000000" w:themeColor="text1"/>
                <w:kern w:val="24"/>
                <w:sz w:val="16"/>
                <w:szCs w:val="16"/>
              </w:rPr>
              <w:t xml:space="preserve"> (low), </w:t>
            </w:r>
            <w:r>
              <w:rPr>
                <w:rFonts w:eastAsia="ヒラギノ角ゴ Pro W3"/>
                <w:color w:val="000000" w:themeColor="text1"/>
                <w:kern w:val="24"/>
                <w:sz w:val="16"/>
                <w:szCs w:val="16"/>
              </w:rPr>
              <w:t>2.75</w:t>
            </w:r>
            <w:r w:rsidRPr="003656B8">
              <w:rPr>
                <w:rFonts w:eastAsia="ヒラギノ角ゴ Pro W3"/>
                <w:color w:val="000000" w:themeColor="text1"/>
                <w:kern w:val="24"/>
                <w:sz w:val="16"/>
                <w:szCs w:val="16"/>
              </w:rPr>
              <w:t xml:space="preserve"> (medium), </w:t>
            </w:r>
            <w:r>
              <w:rPr>
                <w:rFonts w:eastAsia="ヒラギノ角ゴ Pro W3"/>
                <w:color w:val="000000" w:themeColor="text1"/>
                <w:kern w:val="24"/>
                <w:sz w:val="16"/>
                <w:szCs w:val="16"/>
              </w:rPr>
              <w:t>4</w:t>
            </w:r>
            <w:r w:rsidRPr="003656B8">
              <w:rPr>
                <w:rFonts w:eastAsia="ヒラギノ角ゴ Pro W3"/>
                <w:color w:val="000000" w:themeColor="text1"/>
                <w:kern w:val="24"/>
                <w:sz w:val="16"/>
                <w:szCs w:val="16"/>
              </w:rPr>
              <w:t xml:space="preserve"> (high)</w:t>
            </w:r>
            <w:r>
              <w:rPr>
                <w:rFonts w:eastAsia="ヒラギノ角ゴ Pro W3"/>
                <w:color w:val="000000" w:themeColor="text1"/>
                <w:kern w:val="24"/>
                <w:sz w:val="16"/>
                <w:szCs w:val="16"/>
              </w:rPr>
              <w:t xml:space="preserve"> (50/50%, split between UL/DL)</w:t>
            </w:r>
          </w:p>
        </w:tc>
      </w:tr>
      <w:tr w:rsidR="00B22BB7" w14:paraId="5371CE3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03DED3"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UE Receiver</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387FFE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MMSE-IRC</w:t>
            </w:r>
          </w:p>
        </w:tc>
      </w:tr>
      <w:tr w:rsidR="00B22BB7" w14:paraId="5522A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000C06A"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Cell selection criteria</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7E27155"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Random select from strongest RSRP with 1 dB HO Margin</w:t>
            </w:r>
          </w:p>
        </w:tc>
      </w:tr>
      <w:tr w:rsidR="00B22BB7" w14:paraId="3187F71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D6E15D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DL/UL Traffic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3482387" w14:textId="39DD195D" w:rsidR="00B22BB7" w:rsidRPr="003656B8" w:rsidRDefault="00B5645B">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10</w:t>
            </w:r>
            <w:r w:rsidR="00B22BB7" w:rsidRPr="003656B8">
              <w:rPr>
                <w:rFonts w:eastAsia="ヒラギノ角ゴ Pro W3"/>
                <w:color w:val="000000" w:themeColor="text1"/>
                <w:kern w:val="24"/>
                <w:sz w:val="16"/>
                <w:szCs w:val="16"/>
                <w:lang w:val="en-US"/>
              </w:rPr>
              <w:t>0% DL</w:t>
            </w:r>
            <w:r w:rsidR="00ED545A">
              <w:rPr>
                <w:rFonts w:eastAsia="ヒラギノ角ゴ Pro W3"/>
                <w:color w:val="000000" w:themeColor="text1"/>
                <w:kern w:val="24"/>
                <w:sz w:val="16"/>
                <w:szCs w:val="16"/>
                <w:lang w:val="en-US"/>
              </w:rPr>
              <w:t>, 50/50% DL/UL</w:t>
            </w:r>
          </w:p>
        </w:tc>
      </w:tr>
    </w:tbl>
    <w:p w14:paraId="2EC72C0C" w14:textId="77777777" w:rsidR="00B22BB7" w:rsidRPr="00C20B13" w:rsidRDefault="00B22BB7" w:rsidP="00C20B13">
      <w:pPr>
        <w:rPr>
          <w:rFonts w:eastAsia="Times New Roman"/>
          <w:color w:val="000000"/>
        </w:rPr>
      </w:pPr>
    </w:p>
    <w:sectPr w:rsidR="00B22BB7" w:rsidRPr="00C20B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5210D" w14:textId="77777777" w:rsidR="007A4775" w:rsidRDefault="007A4775">
      <w:r>
        <w:separator/>
      </w:r>
    </w:p>
  </w:endnote>
  <w:endnote w:type="continuationSeparator" w:id="0">
    <w:p w14:paraId="4DBC0DA5" w14:textId="77777777" w:rsidR="007A4775" w:rsidRDefault="007A4775">
      <w:r>
        <w:continuationSeparator/>
      </w:r>
    </w:p>
  </w:endnote>
  <w:endnote w:type="continuationNotice" w:id="1">
    <w:p w14:paraId="1B9AB513" w14:textId="77777777" w:rsidR="007A4775" w:rsidRDefault="007A4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9EF68" w14:textId="77777777" w:rsidR="007A4775" w:rsidRDefault="007A4775">
      <w:r>
        <w:separator/>
      </w:r>
    </w:p>
  </w:footnote>
  <w:footnote w:type="continuationSeparator" w:id="0">
    <w:p w14:paraId="3777261A" w14:textId="77777777" w:rsidR="007A4775" w:rsidRDefault="007A4775">
      <w:r>
        <w:continuationSeparator/>
      </w:r>
    </w:p>
  </w:footnote>
  <w:footnote w:type="continuationNotice" w:id="1">
    <w:p w14:paraId="4AC01414" w14:textId="77777777" w:rsidR="007A4775" w:rsidRDefault="007A47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5E39"/>
    <w:multiLevelType w:val="hybridMultilevel"/>
    <w:tmpl w:val="1A429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298426D"/>
    <w:multiLevelType w:val="hybridMultilevel"/>
    <w:tmpl w:val="0DE08F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8742B"/>
    <w:multiLevelType w:val="hybridMultilevel"/>
    <w:tmpl w:val="C17A0A62"/>
    <w:lvl w:ilvl="0" w:tplc="040B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A045B36"/>
    <w:multiLevelType w:val="hybridMultilevel"/>
    <w:tmpl w:val="6E762E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C72B0E"/>
    <w:multiLevelType w:val="hybridMultilevel"/>
    <w:tmpl w:val="C41011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1D3924"/>
    <w:multiLevelType w:val="hybridMultilevel"/>
    <w:tmpl w:val="936C1E7E"/>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44EF6"/>
    <w:multiLevelType w:val="hybridMultilevel"/>
    <w:tmpl w:val="FDDEDD3E"/>
    <w:lvl w:ilvl="0" w:tplc="17B84C7C">
      <w:start w:val="1"/>
      <w:numFmt w:val="bullet"/>
      <w:lvlText w:val="•"/>
      <w:lvlJc w:val="left"/>
      <w:pPr>
        <w:tabs>
          <w:tab w:val="num" w:pos="720"/>
        </w:tabs>
        <w:ind w:left="720" w:hanging="360"/>
      </w:pPr>
      <w:rPr>
        <w:rFonts w:ascii="Arial" w:hAnsi="Arial" w:hint="default"/>
      </w:rPr>
    </w:lvl>
    <w:lvl w:ilvl="1" w:tplc="BF84CF28">
      <w:numFmt w:val="bullet"/>
      <w:lvlText w:val="•"/>
      <w:lvlJc w:val="left"/>
      <w:pPr>
        <w:tabs>
          <w:tab w:val="num" w:pos="1440"/>
        </w:tabs>
        <w:ind w:left="1440" w:hanging="360"/>
      </w:pPr>
      <w:rPr>
        <w:rFonts w:ascii="Arial" w:hAnsi="Arial" w:hint="default"/>
      </w:rPr>
    </w:lvl>
    <w:lvl w:ilvl="2" w:tplc="B67E8D16">
      <w:numFmt w:val="bullet"/>
      <w:lvlText w:val="•"/>
      <w:lvlJc w:val="left"/>
      <w:pPr>
        <w:tabs>
          <w:tab w:val="num" w:pos="2160"/>
        </w:tabs>
        <w:ind w:left="2160" w:hanging="360"/>
      </w:pPr>
      <w:rPr>
        <w:rFonts w:ascii="Arial" w:hAnsi="Arial" w:hint="default"/>
      </w:rPr>
    </w:lvl>
    <w:lvl w:ilvl="3" w:tplc="FAB46C98" w:tentative="1">
      <w:start w:val="1"/>
      <w:numFmt w:val="bullet"/>
      <w:lvlText w:val="•"/>
      <w:lvlJc w:val="left"/>
      <w:pPr>
        <w:tabs>
          <w:tab w:val="num" w:pos="2880"/>
        </w:tabs>
        <w:ind w:left="2880" w:hanging="360"/>
      </w:pPr>
      <w:rPr>
        <w:rFonts w:ascii="Arial" w:hAnsi="Arial" w:hint="default"/>
      </w:rPr>
    </w:lvl>
    <w:lvl w:ilvl="4" w:tplc="9B1AB6C6" w:tentative="1">
      <w:start w:val="1"/>
      <w:numFmt w:val="bullet"/>
      <w:lvlText w:val="•"/>
      <w:lvlJc w:val="left"/>
      <w:pPr>
        <w:tabs>
          <w:tab w:val="num" w:pos="3600"/>
        </w:tabs>
        <w:ind w:left="3600" w:hanging="360"/>
      </w:pPr>
      <w:rPr>
        <w:rFonts w:ascii="Arial" w:hAnsi="Arial" w:hint="default"/>
      </w:rPr>
    </w:lvl>
    <w:lvl w:ilvl="5" w:tplc="53B4822A" w:tentative="1">
      <w:start w:val="1"/>
      <w:numFmt w:val="bullet"/>
      <w:lvlText w:val="•"/>
      <w:lvlJc w:val="left"/>
      <w:pPr>
        <w:tabs>
          <w:tab w:val="num" w:pos="4320"/>
        </w:tabs>
        <w:ind w:left="4320" w:hanging="360"/>
      </w:pPr>
      <w:rPr>
        <w:rFonts w:ascii="Arial" w:hAnsi="Arial" w:hint="default"/>
      </w:rPr>
    </w:lvl>
    <w:lvl w:ilvl="6" w:tplc="F2A2C184" w:tentative="1">
      <w:start w:val="1"/>
      <w:numFmt w:val="bullet"/>
      <w:lvlText w:val="•"/>
      <w:lvlJc w:val="left"/>
      <w:pPr>
        <w:tabs>
          <w:tab w:val="num" w:pos="5040"/>
        </w:tabs>
        <w:ind w:left="5040" w:hanging="360"/>
      </w:pPr>
      <w:rPr>
        <w:rFonts w:ascii="Arial" w:hAnsi="Arial" w:hint="default"/>
      </w:rPr>
    </w:lvl>
    <w:lvl w:ilvl="7" w:tplc="871E2534" w:tentative="1">
      <w:start w:val="1"/>
      <w:numFmt w:val="bullet"/>
      <w:lvlText w:val="•"/>
      <w:lvlJc w:val="left"/>
      <w:pPr>
        <w:tabs>
          <w:tab w:val="num" w:pos="5760"/>
        </w:tabs>
        <w:ind w:left="5760" w:hanging="360"/>
      </w:pPr>
      <w:rPr>
        <w:rFonts w:ascii="Arial" w:hAnsi="Arial" w:hint="default"/>
      </w:rPr>
    </w:lvl>
    <w:lvl w:ilvl="8" w:tplc="8E4C80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10" w15:restartNumberingAfterBreak="0">
    <w:nsid w:val="1A4324B8"/>
    <w:multiLevelType w:val="hybridMultilevel"/>
    <w:tmpl w:val="B51A3558"/>
    <w:lvl w:ilvl="0" w:tplc="040B0001">
      <w:start w:val="1"/>
      <w:numFmt w:val="bullet"/>
      <w:lvlText w:val=""/>
      <w:lvlJc w:val="left"/>
      <w:pPr>
        <w:ind w:left="1116" w:hanging="360"/>
      </w:pPr>
      <w:rPr>
        <w:rFonts w:ascii="Symbol" w:hAnsi="Symbol" w:hint="default"/>
      </w:rPr>
    </w:lvl>
    <w:lvl w:ilvl="1" w:tplc="040B0003" w:tentative="1">
      <w:start w:val="1"/>
      <w:numFmt w:val="bullet"/>
      <w:lvlText w:val="o"/>
      <w:lvlJc w:val="left"/>
      <w:pPr>
        <w:ind w:left="1836" w:hanging="360"/>
      </w:pPr>
      <w:rPr>
        <w:rFonts w:ascii="Courier New" w:hAnsi="Courier New" w:cs="Courier New" w:hint="default"/>
      </w:rPr>
    </w:lvl>
    <w:lvl w:ilvl="2" w:tplc="040B0005" w:tentative="1">
      <w:start w:val="1"/>
      <w:numFmt w:val="bullet"/>
      <w:lvlText w:val=""/>
      <w:lvlJc w:val="left"/>
      <w:pPr>
        <w:ind w:left="2556" w:hanging="360"/>
      </w:pPr>
      <w:rPr>
        <w:rFonts w:ascii="Wingdings" w:hAnsi="Wingdings" w:hint="default"/>
      </w:rPr>
    </w:lvl>
    <w:lvl w:ilvl="3" w:tplc="040B0001" w:tentative="1">
      <w:start w:val="1"/>
      <w:numFmt w:val="bullet"/>
      <w:lvlText w:val=""/>
      <w:lvlJc w:val="left"/>
      <w:pPr>
        <w:ind w:left="3276" w:hanging="360"/>
      </w:pPr>
      <w:rPr>
        <w:rFonts w:ascii="Symbol" w:hAnsi="Symbol" w:hint="default"/>
      </w:rPr>
    </w:lvl>
    <w:lvl w:ilvl="4" w:tplc="040B0003" w:tentative="1">
      <w:start w:val="1"/>
      <w:numFmt w:val="bullet"/>
      <w:lvlText w:val="o"/>
      <w:lvlJc w:val="left"/>
      <w:pPr>
        <w:ind w:left="3996" w:hanging="360"/>
      </w:pPr>
      <w:rPr>
        <w:rFonts w:ascii="Courier New" w:hAnsi="Courier New" w:cs="Courier New" w:hint="default"/>
      </w:rPr>
    </w:lvl>
    <w:lvl w:ilvl="5" w:tplc="040B0005" w:tentative="1">
      <w:start w:val="1"/>
      <w:numFmt w:val="bullet"/>
      <w:lvlText w:val=""/>
      <w:lvlJc w:val="left"/>
      <w:pPr>
        <w:ind w:left="4716" w:hanging="360"/>
      </w:pPr>
      <w:rPr>
        <w:rFonts w:ascii="Wingdings" w:hAnsi="Wingdings" w:hint="default"/>
      </w:rPr>
    </w:lvl>
    <w:lvl w:ilvl="6" w:tplc="040B0001" w:tentative="1">
      <w:start w:val="1"/>
      <w:numFmt w:val="bullet"/>
      <w:lvlText w:val=""/>
      <w:lvlJc w:val="left"/>
      <w:pPr>
        <w:ind w:left="5436" w:hanging="360"/>
      </w:pPr>
      <w:rPr>
        <w:rFonts w:ascii="Symbol" w:hAnsi="Symbol" w:hint="default"/>
      </w:rPr>
    </w:lvl>
    <w:lvl w:ilvl="7" w:tplc="040B0003" w:tentative="1">
      <w:start w:val="1"/>
      <w:numFmt w:val="bullet"/>
      <w:lvlText w:val="o"/>
      <w:lvlJc w:val="left"/>
      <w:pPr>
        <w:ind w:left="6156" w:hanging="360"/>
      </w:pPr>
      <w:rPr>
        <w:rFonts w:ascii="Courier New" w:hAnsi="Courier New" w:cs="Courier New" w:hint="default"/>
      </w:rPr>
    </w:lvl>
    <w:lvl w:ilvl="8" w:tplc="040B0005" w:tentative="1">
      <w:start w:val="1"/>
      <w:numFmt w:val="bullet"/>
      <w:lvlText w:val=""/>
      <w:lvlJc w:val="left"/>
      <w:pPr>
        <w:ind w:left="6876"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283918"/>
    <w:multiLevelType w:val="hybridMultilevel"/>
    <w:tmpl w:val="FFFFFFFF"/>
    <w:lvl w:ilvl="0" w:tplc="0CE4F75E">
      <w:start w:val="1"/>
      <w:numFmt w:val="bullet"/>
      <w:lvlText w:val="·"/>
      <w:lvlJc w:val="left"/>
      <w:pPr>
        <w:ind w:left="720" w:hanging="360"/>
      </w:pPr>
      <w:rPr>
        <w:rFonts w:ascii="Symbol" w:hAnsi="Symbol" w:hint="default"/>
      </w:rPr>
    </w:lvl>
    <w:lvl w:ilvl="1" w:tplc="90522314">
      <w:start w:val="1"/>
      <w:numFmt w:val="bullet"/>
      <w:lvlText w:val="-"/>
      <w:lvlJc w:val="left"/>
      <w:pPr>
        <w:ind w:left="1440" w:hanging="360"/>
      </w:pPr>
      <w:rPr>
        <w:rFonts w:ascii="&quot;Calibri&quot;,sans-serif" w:hAnsi="&quot;Calibri&quot;,sans-serif" w:hint="default"/>
      </w:rPr>
    </w:lvl>
    <w:lvl w:ilvl="2" w:tplc="28268C48">
      <w:start w:val="1"/>
      <w:numFmt w:val="bullet"/>
      <w:lvlText w:val="§"/>
      <w:lvlJc w:val="left"/>
      <w:pPr>
        <w:ind w:left="2160" w:hanging="360"/>
      </w:pPr>
      <w:rPr>
        <w:rFonts w:ascii="Wingdings" w:hAnsi="Wingdings" w:hint="default"/>
      </w:rPr>
    </w:lvl>
    <w:lvl w:ilvl="3" w:tplc="185AA030">
      <w:start w:val="1"/>
      <w:numFmt w:val="bullet"/>
      <w:lvlText w:val=""/>
      <w:lvlJc w:val="left"/>
      <w:pPr>
        <w:ind w:left="2880" w:hanging="360"/>
      </w:pPr>
      <w:rPr>
        <w:rFonts w:ascii="Symbol" w:hAnsi="Symbol" w:hint="default"/>
      </w:rPr>
    </w:lvl>
    <w:lvl w:ilvl="4" w:tplc="CEF07A8E">
      <w:start w:val="1"/>
      <w:numFmt w:val="bullet"/>
      <w:lvlText w:val="o"/>
      <w:lvlJc w:val="left"/>
      <w:pPr>
        <w:ind w:left="3600" w:hanging="360"/>
      </w:pPr>
      <w:rPr>
        <w:rFonts w:ascii="Courier New" w:hAnsi="Courier New" w:hint="default"/>
      </w:rPr>
    </w:lvl>
    <w:lvl w:ilvl="5" w:tplc="042419CC">
      <w:start w:val="1"/>
      <w:numFmt w:val="bullet"/>
      <w:lvlText w:val=""/>
      <w:lvlJc w:val="left"/>
      <w:pPr>
        <w:ind w:left="4320" w:hanging="360"/>
      </w:pPr>
      <w:rPr>
        <w:rFonts w:ascii="Wingdings" w:hAnsi="Wingdings" w:hint="default"/>
      </w:rPr>
    </w:lvl>
    <w:lvl w:ilvl="6" w:tplc="FD265870">
      <w:start w:val="1"/>
      <w:numFmt w:val="bullet"/>
      <w:lvlText w:val=""/>
      <w:lvlJc w:val="left"/>
      <w:pPr>
        <w:ind w:left="5040" w:hanging="360"/>
      </w:pPr>
      <w:rPr>
        <w:rFonts w:ascii="Symbol" w:hAnsi="Symbol" w:hint="default"/>
      </w:rPr>
    </w:lvl>
    <w:lvl w:ilvl="7" w:tplc="3C98156A">
      <w:start w:val="1"/>
      <w:numFmt w:val="bullet"/>
      <w:lvlText w:val="o"/>
      <w:lvlJc w:val="left"/>
      <w:pPr>
        <w:ind w:left="5760" w:hanging="360"/>
      </w:pPr>
      <w:rPr>
        <w:rFonts w:ascii="Courier New" w:hAnsi="Courier New" w:hint="default"/>
      </w:rPr>
    </w:lvl>
    <w:lvl w:ilvl="8" w:tplc="D6FAE82C">
      <w:start w:val="1"/>
      <w:numFmt w:val="bullet"/>
      <w:lvlText w:val=""/>
      <w:lvlJc w:val="left"/>
      <w:pPr>
        <w:ind w:left="6480" w:hanging="360"/>
      </w:pPr>
      <w:rPr>
        <w:rFonts w:ascii="Wingdings" w:hAnsi="Wingdings" w:hint="default"/>
      </w:rPr>
    </w:lvl>
  </w:abstractNum>
  <w:abstractNum w:abstractNumId="13" w15:restartNumberingAfterBreak="0">
    <w:nsid w:val="293A3E03"/>
    <w:multiLevelType w:val="hybridMultilevel"/>
    <w:tmpl w:val="6F767080"/>
    <w:lvl w:ilvl="0" w:tplc="F2564D1C">
      <w:start w:val="1"/>
      <w:numFmt w:val="bullet"/>
      <w:lvlText w:val=""/>
      <w:lvlJc w:val="left"/>
      <w:pPr>
        <w:ind w:left="360" w:hanging="360"/>
      </w:pPr>
      <w:rPr>
        <w:rFonts w:ascii="Symbol" w:hAnsi="Symbol" w:hint="default"/>
      </w:rPr>
    </w:lvl>
    <w:lvl w:ilvl="1" w:tplc="873811BE">
      <w:start w:val="1"/>
      <w:numFmt w:val="lowerLetter"/>
      <w:lvlText w:val="%2."/>
      <w:lvlJc w:val="left"/>
      <w:pPr>
        <w:ind w:left="1080" w:hanging="360"/>
      </w:pPr>
    </w:lvl>
    <w:lvl w:ilvl="2" w:tplc="2A2C487A">
      <w:start w:val="1"/>
      <w:numFmt w:val="lowerRoman"/>
      <w:lvlText w:val="%3."/>
      <w:lvlJc w:val="right"/>
      <w:pPr>
        <w:ind w:left="1800" w:hanging="180"/>
      </w:pPr>
    </w:lvl>
    <w:lvl w:ilvl="3" w:tplc="C53049FA">
      <w:start w:val="1"/>
      <w:numFmt w:val="decimal"/>
      <w:lvlText w:val="%4."/>
      <w:lvlJc w:val="left"/>
      <w:pPr>
        <w:ind w:left="2520" w:hanging="360"/>
      </w:pPr>
    </w:lvl>
    <w:lvl w:ilvl="4" w:tplc="49CEBA92">
      <w:start w:val="1"/>
      <w:numFmt w:val="lowerLetter"/>
      <w:lvlText w:val="%5."/>
      <w:lvlJc w:val="left"/>
      <w:pPr>
        <w:ind w:left="3240" w:hanging="360"/>
      </w:pPr>
    </w:lvl>
    <w:lvl w:ilvl="5" w:tplc="E384F6DE">
      <w:start w:val="1"/>
      <w:numFmt w:val="lowerRoman"/>
      <w:lvlText w:val="%6."/>
      <w:lvlJc w:val="right"/>
      <w:pPr>
        <w:ind w:left="3960" w:hanging="180"/>
      </w:pPr>
    </w:lvl>
    <w:lvl w:ilvl="6" w:tplc="29BC5CC2">
      <w:start w:val="1"/>
      <w:numFmt w:val="decimal"/>
      <w:lvlText w:val="%7."/>
      <w:lvlJc w:val="left"/>
      <w:pPr>
        <w:ind w:left="4680" w:hanging="360"/>
      </w:pPr>
    </w:lvl>
    <w:lvl w:ilvl="7" w:tplc="FE9E7C0C">
      <w:start w:val="1"/>
      <w:numFmt w:val="lowerLetter"/>
      <w:lvlText w:val="%8."/>
      <w:lvlJc w:val="left"/>
      <w:pPr>
        <w:ind w:left="5400" w:hanging="360"/>
      </w:pPr>
    </w:lvl>
    <w:lvl w:ilvl="8" w:tplc="64A2FBC4">
      <w:start w:val="1"/>
      <w:numFmt w:val="lowerRoman"/>
      <w:lvlText w:val="%9."/>
      <w:lvlJc w:val="right"/>
      <w:pPr>
        <w:ind w:left="6120" w:hanging="180"/>
      </w:pPr>
    </w:lvl>
  </w:abstractNum>
  <w:abstractNum w:abstractNumId="14"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9A51ED"/>
    <w:multiLevelType w:val="hybridMultilevel"/>
    <w:tmpl w:val="57F81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4264C"/>
    <w:multiLevelType w:val="hybridMultilevel"/>
    <w:tmpl w:val="E578E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697731B"/>
    <w:multiLevelType w:val="hybridMultilevel"/>
    <w:tmpl w:val="BBFAEB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B4F0351"/>
    <w:multiLevelType w:val="hybridMultilevel"/>
    <w:tmpl w:val="F63E61EE"/>
    <w:lvl w:ilvl="0" w:tplc="43521DE0">
      <w:start w:val="1"/>
      <w:numFmt w:val="bullet"/>
      <w:lvlText w:val="•"/>
      <w:lvlJc w:val="left"/>
      <w:pPr>
        <w:tabs>
          <w:tab w:val="num" w:pos="720"/>
        </w:tabs>
        <w:ind w:left="720" w:hanging="360"/>
      </w:pPr>
      <w:rPr>
        <w:rFonts w:ascii="Arial" w:hAnsi="Arial" w:hint="default"/>
      </w:rPr>
    </w:lvl>
    <w:lvl w:ilvl="1" w:tplc="8C5C2808">
      <w:start w:val="1"/>
      <w:numFmt w:val="bullet"/>
      <w:lvlText w:val="•"/>
      <w:lvlJc w:val="left"/>
      <w:pPr>
        <w:tabs>
          <w:tab w:val="num" w:pos="1440"/>
        </w:tabs>
        <w:ind w:left="1440" w:hanging="360"/>
      </w:pPr>
      <w:rPr>
        <w:rFonts w:ascii="Arial" w:hAnsi="Arial" w:hint="default"/>
      </w:rPr>
    </w:lvl>
    <w:lvl w:ilvl="2" w:tplc="0EC01D1A">
      <w:numFmt w:val="bullet"/>
      <w:lvlText w:val="•"/>
      <w:lvlJc w:val="left"/>
      <w:pPr>
        <w:tabs>
          <w:tab w:val="num" w:pos="2160"/>
        </w:tabs>
        <w:ind w:left="2160" w:hanging="360"/>
      </w:pPr>
      <w:rPr>
        <w:rFonts w:ascii="Arial" w:hAnsi="Arial" w:hint="default"/>
      </w:rPr>
    </w:lvl>
    <w:lvl w:ilvl="3" w:tplc="CA90753E" w:tentative="1">
      <w:start w:val="1"/>
      <w:numFmt w:val="bullet"/>
      <w:lvlText w:val="•"/>
      <w:lvlJc w:val="left"/>
      <w:pPr>
        <w:tabs>
          <w:tab w:val="num" w:pos="2880"/>
        </w:tabs>
        <w:ind w:left="2880" w:hanging="360"/>
      </w:pPr>
      <w:rPr>
        <w:rFonts w:ascii="Arial" w:hAnsi="Arial" w:hint="default"/>
      </w:rPr>
    </w:lvl>
    <w:lvl w:ilvl="4" w:tplc="50BEE3EC" w:tentative="1">
      <w:start w:val="1"/>
      <w:numFmt w:val="bullet"/>
      <w:lvlText w:val="•"/>
      <w:lvlJc w:val="left"/>
      <w:pPr>
        <w:tabs>
          <w:tab w:val="num" w:pos="3600"/>
        </w:tabs>
        <w:ind w:left="3600" w:hanging="360"/>
      </w:pPr>
      <w:rPr>
        <w:rFonts w:ascii="Arial" w:hAnsi="Arial" w:hint="default"/>
      </w:rPr>
    </w:lvl>
    <w:lvl w:ilvl="5" w:tplc="618E222E" w:tentative="1">
      <w:start w:val="1"/>
      <w:numFmt w:val="bullet"/>
      <w:lvlText w:val="•"/>
      <w:lvlJc w:val="left"/>
      <w:pPr>
        <w:tabs>
          <w:tab w:val="num" w:pos="4320"/>
        </w:tabs>
        <w:ind w:left="4320" w:hanging="360"/>
      </w:pPr>
      <w:rPr>
        <w:rFonts w:ascii="Arial" w:hAnsi="Arial" w:hint="default"/>
      </w:rPr>
    </w:lvl>
    <w:lvl w:ilvl="6" w:tplc="C0867628" w:tentative="1">
      <w:start w:val="1"/>
      <w:numFmt w:val="bullet"/>
      <w:lvlText w:val="•"/>
      <w:lvlJc w:val="left"/>
      <w:pPr>
        <w:tabs>
          <w:tab w:val="num" w:pos="5040"/>
        </w:tabs>
        <w:ind w:left="5040" w:hanging="360"/>
      </w:pPr>
      <w:rPr>
        <w:rFonts w:ascii="Arial" w:hAnsi="Arial" w:hint="default"/>
      </w:rPr>
    </w:lvl>
    <w:lvl w:ilvl="7" w:tplc="5BA64360" w:tentative="1">
      <w:start w:val="1"/>
      <w:numFmt w:val="bullet"/>
      <w:lvlText w:val="•"/>
      <w:lvlJc w:val="left"/>
      <w:pPr>
        <w:tabs>
          <w:tab w:val="num" w:pos="5760"/>
        </w:tabs>
        <w:ind w:left="5760" w:hanging="360"/>
      </w:pPr>
      <w:rPr>
        <w:rFonts w:ascii="Arial" w:hAnsi="Arial" w:hint="default"/>
      </w:rPr>
    </w:lvl>
    <w:lvl w:ilvl="8" w:tplc="35E60B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5F80362"/>
    <w:multiLevelType w:val="hybridMultilevel"/>
    <w:tmpl w:val="FFFFFFFF"/>
    <w:lvl w:ilvl="0" w:tplc="E24E89A6">
      <w:start w:val="1"/>
      <w:numFmt w:val="bullet"/>
      <w:lvlText w:val=""/>
      <w:lvlJc w:val="left"/>
      <w:pPr>
        <w:ind w:left="720" w:hanging="360"/>
      </w:pPr>
      <w:rPr>
        <w:rFonts w:ascii="Symbol" w:hAnsi="Symbol" w:hint="default"/>
      </w:rPr>
    </w:lvl>
    <w:lvl w:ilvl="1" w:tplc="5088DCFE">
      <w:start w:val="1"/>
      <w:numFmt w:val="bullet"/>
      <w:lvlText w:val="o"/>
      <w:lvlJc w:val="left"/>
      <w:pPr>
        <w:ind w:left="1440" w:hanging="360"/>
      </w:pPr>
      <w:rPr>
        <w:rFonts w:ascii="Courier New" w:hAnsi="Courier New" w:hint="default"/>
      </w:rPr>
    </w:lvl>
    <w:lvl w:ilvl="2" w:tplc="BB86ABFA">
      <w:start w:val="1"/>
      <w:numFmt w:val="bullet"/>
      <w:lvlText w:val=""/>
      <w:lvlJc w:val="left"/>
      <w:pPr>
        <w:ind w:left="2160" w:hanging="360"/>
      </w:pPr>
      <w:rPr>
        <w:rFonts w:ascii="Wingdings" w:hAnsi="Wingdings" w:hint="default"/>
      </w:rPr>
    </w:lvl>
    <w:lvl w:ilvl="3" w:tplc="3AE27264">
      <w:start w:val="1"/>
      <w:numFmt w:val="bullet"/>
      <w:lvlText w:val=""/>
      <w:lvlJc w:val="left"/>
      <w:pPr>
        <w:ind w:left="2880" w:hanging="360"/>
      </w:pPr>
      <w:rPr>
        <w:rFonts w:ascii="Symbol" w:hAnsi="Symbol" w:hint="default"/>
      </w:rPr>
    </w:lvl>
    <w:lvl w:ilvl="4" w:tplc="E6421EA8">
      <w:start w:val="1"/>
      <w:numFmt w:val="bullet"/>
      <w:lvlText w:val="o"/>
      <w:lvlJc w:val="left"/>
      <w:pPr>
        <w:ind w:left="3600" w:hanging="360"/>
      </w:pPr>
      <w:rPr>
        <w:rFonts w:ascii="Courier New" w:hAnsi="Courier New" w:hint="default"/>
      </w:rPr>
    </w:lvl>
    <w:lvl w:ilvl="5" w:tplc="68F0414A">
      <w:start w:val="1"/>
      <w:numFmt w:val="bullet"/>
      <w:lvlText w:val=""/>
      <w:lvlJc w:val="left"/>
      <w:pPr>
        <w:ind w:left="4320" w:hanging="360"/>
      </w:pPr>
      <w:rPr>
        <w:rFonts w:ascii="Wingdings" w:hAnsi="Wingdings" w:hint="default"/>
      </w:rPr>
    </w:lvl>
    <w:lvl w:ilvl="6" w:tplc="406250CE">
      <w:start w:val="1"/>
      <w:numFmt w:val="bullet"/>
      <w:lvlText w:val=""/>
      <w:lvlJc w:val="left"/>
      <w:pPr>
        <w:ind w:left="5040" w:hanging="360"/>
      </w:pPr>
      <w:rPr>
        <w:rFonts w:ascii="Symbol" w:hAnsi="Symbol" w:hint="default"/>
      </w:rPr>
    </w:lvl>
    <w:lvl w:ilvl="7" w:tplc="40A2FA36">
      <w:start w:val="1"/>
      <w:numFmt w:val="bullet"/>
      <w:lvlText w:val="o"/>
      <w:lvlJc w:val="left"/>
      <w:pPr>
        <w:ind w:left="5760" w:hanging="360"/>
      </w:pPr>
      <w:rPr>
        <w:rFonts w:ascii="Courier New" w:hAnsi="Courier New" w:hint="default"/>
      </w:rPr>
    </w:lvl>
    <w:lvl w:ilvl="8" w:tplc="AC3606F2">
      <w:start w:val="1"/>
      <w:numFmt w:val="bullet"/>
      <w:lvlText w:val=""/>
      <w:lvlJc w:val="left"/>
      <w:pPr>
        <w:ind w:left="6480" w:hanging="360"/>
      </w:pPr>
      <w:rPr>
        <w:rFonts w:ascii="Wingdings" w:hAnsi="Wingdings" w:hint="default"/>
      </w:rPr>
    </w:lvl>
  </w:abstractNum>
  <w:abstractNum w:abstractNumId="25" w15:restartNumberingAfterBreak="0">
    <w:nsid w:val="47B82C66"/>
    <w:multiLevelType w:val="hybridMultilevel"/>
    <w:tmpl w:val="12E64196"/>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7" w15:restartNumberingAfterBreak="0">
    <w:nsid w:val="4C1923E9"/>
    <w:multiLevelType w:val="hybridMultilevel"/>
    <w:tmpl w:val="9ADED9BA"/>
    <w:lvl w:ilvl="0" w:tplc="55CCD2F6">
      <w:start w:val="1"/>
      <w:numFmt w:val="bullet"/>
      <w:lvlText w:val="·"/>
      <w:lvlJc w:val="left"/>
      <w:pPr>
        <w:ind w:left="720" w:hanging="360"/>
      </w:pPr>
      <w:rPr>
        <w:rFonts w:ascii="Symbol" w:hAnsi="Symbol" w:hint="default"/>
      </w:rPr>
    </w:lvl>
    <w:lvl w:ilvl="1" w:tplc="DFF2C68E">
      <w:start w:val="1"/>
      <w:numFmt w:val="bullet"/>
      <w:lvlText w:val="o"/>
      <w:lvlJc w:val="left"/>
      <w:pPr>
        <w:ind w:left="1440" w:hanging="360"/>
      </w:pPr>
      <w:rPr>
        <w:rFonts w:ascii="&quot;Courier New&quot;" w:hAnsi="&quot;Courier New&quot;" w:hint="default"/>
      </w:rPr>
    </w:lvl>
    <w:lvl w:ilvl="2" w:tplc="F0D6F096">
      <w:start w:val="1"/>
      <w:numFmt w:val="bullet"/>
      <w:lvlText w:val=""/>
      <w:lvlJc w:val="left"/>
      <w:pPr>
        <w:ind w:left="2160" w:hanging="360"/>
      </w:pPr>
      <w:rPr>
        <w:rFonts w:ascii="Wingdings" w:hAnsi="Wingdings" w:hint="default"/>
      </w:rPr>
    </w:lvl>
    <w:lvl w:ilvl="3" w:tplc="2DF6920A">
      <w:start w:val="1"/>
      <w:numFmt w:val="bullet"/>
      <w:lvlText w:val=""/>
      <w:lvlJc w:val="left"/>
      <w:pPr>
        <w:ind w:left="2880" w:hanging="360"/>
      </w:pPr>
      <w:rPr>
        <w:rFonts w:ascii="Symbol" w:hAnsi="Symbol" w:hint="default"/>
      </w:rPr>
    </w:lvl>
    <w:lvl w:ilvl="4" w:tplc="1E947D18">
      <w:start w:val="1"/>
      <w:numFmt w:val="bullet"/>
      <w:lvlText w:val="o"/>
      <w:lvlJc w:val="left"/>
      <w:pPr>
        <w:ind w:left="3600" w:hanging="360"/>
      </w:pPr>
      <w:rPr>
        <w:rFonts w:ascii="Courier New" w:hAnsi="Courier New" w:hint="default"/>
      </w:rPr>
    </w:lvl>
    <w:lvl w:ilvl="5" w:tplc="84B6AC32">
      <w:start w:val="1"/>
      <w:numFmt w:val="bullet"/>
      <w:lvlText w:val=""/>
      <w:lvlJc w:val="left"/>
      <w:pPr>
        <w:ind w:left="4320" w:hanging="360"/>
      </w:pPr>
      <w:rPr>
        <w:rFonts w:ascii="Wingdings" w:hAnsi="Wingdings" w:hint="default"/>
      </w:rPr>
    </w:lvl>
    <w:lvl w:ilvl="6" w:tplc="74C04E5A">
      <w:start w:val="1"/>
      <w:numFmt w:val="bullet"/>
      <w:lvlText w:val=""/>
      <w:lvlJc w:val="left"/>
      <w:pPr>
        <w:ind w:left="5040" w:hanging="360"/>
      </w:pPr>
      <w:rPr>
        <w:rFonts w:ascii="Symbol" w:hAnsi="Symbol" w:hint="default"/>
      </w:rPr>
    </w:lvl>
    <w:lvl w:ilvl="7" w:tplc="5E78BC4C">
      <w:start w:val="1"/>
      <w:numFmt w:val="bullet"/>
      <w:lvlText w:val="o"/>
      <w:lvlJc w:val="left"/>
      <w:pPr>
        <w:ind w:left="5760" w:hanging="360"/>
      </w:pPr>
      <w:rPr>
        <w:rFonts w:ascii="Courier New" w:hAnsi="Courier New" w:hint="default"/>
      </w:rPr>
    </w:lvl>
    <w:lvl w:ilvl="8" w:tplc="55B8F2EE">
      <w:start w:val="1"/>
      <w:numFmt w:val="bullet"/>
      <w:lvlText w:val=""/>
      <w:lvlJc w:val="left"/>
      <w:pPr>
        <w:ind w:left="6480" w:hanging="360"/>
      </w:pPr>
      <w:rPr>
        <w:rFonts w:ascii="Wingdings" w:hAnsi="Wingdings" w:hint="default"/>
      </w:rPr>
    </w:lvl>
  </w:abstractNum>
  <w:abstractNum w:abstractNumId="28" w15:restartNumberingAfterBreak="0">
    <w:nsid w:val="502C7B14"/>
    <w:multiLevelType w:val="hybridMultilevel"/>
    <w:tmpl w:val="502C7B14"/>
    <w:lvl w:ilvl="0" w:tplc="A5423E14">
      <w:start w:val="1"/>
      <w:numFmt w:val="bullet"/>
      <w:lvlText w:val=""/>
      <w:lvlJc w:val="left"/>
      <w:pPr>
        <w:ind w:left="720" w:hanging="360"/>
      </w:pPr>
      <w:rPr>
        <w:rFonts w:ascii="Symbol" w:hAnsi="Symbol" w:hint="default"/>
      </w:rPr>
    </w:lvl>
    <w:lvl w:ilvl="1" w:tplc="00680FF4">
      <w:start w:val="1"/>
      <w:numFmt w:val="bullet"/>
      <w:lvlText w:val="o"/>
      <w:lvlJc w:val="left"/>
      <w:pPr>
        <w:ind w:left="1440" w:hanging="360"/>
      </w:pPr>
      <w:rPr>
        <w:rFonts w:ascii="Courier New" w:hAnsi="Courier New" w:cs="Courier New" w:hint="default"/>
      </w:rPr>
    </w:lvl>
    <w:lvl w:ilvl="2" w:tplc="7048E32C">
      <w:start w:val="1"/>
      <w:numFmt w:val="bullet"/>
      <w:lvlText w:val=""/>
      <w:lvlJc w:val="left"/>
      <w:pPr>
        <w:ind w:left="2160" w:hanging="360"/>
      </w:pPr>
      <w:rPr>
        <w:rFonts w:ascii="Wingdings" w:hAnsi="Wingdings" w:hint="default"/>
      </w:rPr>
    </w:lvl>
    <w:lvl w:ilvl="3" w:tplc="ACACD772">
      <w:start w:val="1"/>
      <w:numFmt w:val="bullet"/>
      <w:lvlText w:val=""/>
      <w:lvlJc w:val="left"/>
      <w:pPr>
        <w:ind w:left="2880" w:hanging="360"/>
      </w:pPr>
      <w:rPr>
        <w:rFonts w:ascii="Symbol" w:hAnsi="Symbol" w:hint="default"/>
      </w:rPr>
    </w:lvl>
    <w:lvl w:ilvl="4" w:tplc="ED52FC3E">
      <w:start w:val="1"/>
      <w:numFmt w:val="bullet"/>
      <w:lvlText w:val="o"/>
      <w:lvlJc w:val="left"/>
      <w:pPr>
        <w:ind w:left="3600" w:hanging="360"/>
      </w:pPr>
      <w:rPr>
        <w:rFonts w:ascii="Courier New" w:hAnsi="Courier New" w:cs="Courier New" w:hint="default"/>
      </w:rPr>
    </w:lvl>
    <w:lvl w:ilvl="5" w:tplc="8F52A7DE">
      <w:start w:val="1"/>
      <w:numFmt w:val="bullet"/>
      <w:lvlText w:val=""/>
      <w:lvlJc w:val="left"/>
      <w:pPr>
        <w:ind w:left="4320" w:hanging="360"/>
      </w:pPr>
      <w:rPr>
        <w:rFonts w:ascii="Wingdings" w:hAnsi="Wingdings" w:hint="default"/>
      </w:rPr>
    </w:lvl>
    <w:lvl w:ilvl="6" w:tplc="8550D004">
      <w:start w:val="1"/>
      <w:numFmt w:val="bullet"/>
      <w:lvlText w:val=""/>
      <w:lvlJc w:val="left"/>
      <w:pPr>
        <w:ind w:left="5040" w:hanging="360"/>
      </w:pPr>
      <w:rPr>
        <w:rFonts w:ascii="Symbol" w:hAnsi="Symbol" w:hint="default"/>
      </w:rPr>
    </w:lvl>
    <w:lvl w:ilvl="7" w:tplc="DEA6214E">
      <w:start w:val="1"/>
      <w:numFmt w:val="bullet"/>
      <w:lvlText w:val="o"/>
      <w:lvlJc w:val="left"/>
      <w:pPr>
        <w:ind w:left="5760" w:hanging="360"/>
      </w:pPr>
      <w:rPr>
        <w:rFonts w:ascii="Courier New" w:hAnsi="Courier New" w:cs="Courier New" w:hint="default"/>
      </w:rPr>
    </w:lvl>
    <w:lvl w:ilvl="8" w:tplc="1B280DA0">
      <w:start w:val="1"/>
      <w:numFmt w:val="bullet"/>
      <w:lvlText w:val=""/>
      <w:lvlJc w:val="left"/>
      <w:pPr>
        <w:ind w:left="6480" w:hanging="360"/>
      </w:pPr>
      <w:rPr>
        <w:rFonts w:ascii="Wingdings" w:hAnsi="Wingdings" w:hint="default"/>
      </w:rPr>
    </w:lvl>
  </w:abstractNum>
  <w:abstractNum w:abstractNumId="29" w15:restartNumberingAfterBreak="0">
    <w:nsid w:val="52C763B2"/>
    <w:multiLevelType w:val="hybridMultilevel"/>
    <w:tmpl w:val="CD363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6127B5"/>
    <w:multiLevelType w:val="hybridMultilevel"/>
    <w:tmpl w:val="0786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D722B35"/>
    <w:multiLevelType w:val="hybridMultilevel"/>
    <w:tmpl w:val="7854B3A0"/>
    <w:lvl w:ilvl="0" w:tplc="88E68B68">
      <w:start w:val="1"/>
      <w:numFmt w:val="bullet"/>
      <w:lvlText w:val="•"/>
      <w:lvlJc w:val="left"/>
      <w:pPr>
        <w:tabs>
          <w:tab w:val="num" w:pos="720"/>
        </w:tabs>
        <w:ind w:left="720" w:hanging="360"/>
      </w:pPr>
      <w:rPr>
        <w:rFonts w:ascii="Arial" w:hAnsi="Arial" w:hint="default"/>
      </w:rPr>
    </w:lvl>
    <w:lvl w:ilvl="1" w:tplc="87065220">
      <w:numFmt w:val="bullet"/>
      <w:lvlText w:val="•"/>
      <w:lvlJc w:val="left"/>
      <w:pPr>
        <w:tabs>
          <w:tab w:val="num" w:pos="1440"/>
        </w:tabs>
        <w:ind w:left="1440" w:hanging="360"/>
      </w:pPr>
      <w:rPr>
        <w:rFonts w:ascii="Arial" w:hAnsi="Arial" w:hint="default"/>
      </w:rPr>
    </w:lvl>
    <w:lvl w:ilvl="2" w:tplc="1D34BD84" w:tentative="1">
      <w:start w:val="1"/>
      <w:numFmt w:val="bullet"/>
      <w:lvlText w:val="•"/>
      <w:lvlJc w:val="left"/>
      <w:pPr>
        <w:tabs>
          <w:tab w:val="num" w:pos="2160"/>
        </w:tabs>
        <w:ind w:left="2160" w:hanging="360"/>
      </w:pPr>
      <w:rPr>
        <w:rFonts w:ascii="Arial" w:hAnsi="Arial" w:hint="default"/>
      </w:rPr>
    </w:lvl>
    <w:lvl w:ilvl="3" w:tplc="EDE86638" w:tentative="1">
      <w:start w:val="1"/>
      <w:numFmt w:val="bullet"/>
      <w:lvlText w:val="•"/>
      <w:lvlJc w:val="left"/>
      <w:pPr>
        <w:tabs>
          <w:tab w:val="num" w:pos="2880"/>
        </w:tabs>
        <w:ind w:left="2880" w:hanging="360"/>
      </w:pPr>
      <w:rPr>
        <w:rFonts w:ascii="Arial" w:hAnsi="Arial" w:hint="default"/>
      </w:rPr>
    </w:lvl>
    <w:lvl w:ilvl="4" w:tplc="0DEEB48C" w:tentative="1">
      <w:start w:val="1"/>
      <w:numFmt w:val="bullet"/>
      <w:lvlText w:val="•"/>
      <w:lvlJc w:val="left"/>
      <w:pPr>
        <w:tabs>
          <w:tab w:val="num" w:pos="3600"/>
        </w:tabs>
        <w:ind w:left="3600" w:hanging="360"/>
      </w:pPr>
      <w:rPr>
        <w:rFonts w:ascii="Arial" w:hAnsi="Arial" w:hint="default"/>
      </w:rPr>
    </w:lvl>
    <w:lvl w:ilvl="5" w:tplc="0DEA0DDA" w:tentative="1">
      <w:start w:val="1"/>
      <w:numFmt w:val="bullet"/>
      <w:lvlText w:val="•"/>
      <w:lvlJc w:val="left"/>
      <w:pPr>
        <w:tabs>
          <w:tab w:val="num" w:pos="4320"/>
        </w:tabs>
        <w:ind w:left="4320" w:hanging="360"/>
      </w:pPr>
      <w:rPr>
        <w:rFonts w:ascii="Arial" w:hAnsi="Arial" w:hint="default"/>
      </w:rPr>
    </w:lvl>
    <w:lvl w:ilvl="6" w:tplc="BC5E0726" w:tentative="1">
      <w:start w:val="1"/>
      <w:numFmt w:val="bullet"/>
      <w:lvlText w:val="•"/>
      <w:lvlJc w:val="left"/>
      <w:pPr>
        <w:tabs>
          <w:tab w:val="num" w:pos="5040"/>
        </w:tabs>
        <w:ind w:left="5040" w:hanging="360"/>
      </w:pPr>
      <w:rPr>
        <w:rFonts w:ascii="Arial" w:hAnsi="Arial" w:hint="default"/>
      </w:rPr>
    </w:lvl>
    <w:lvl w:ilvl="7" w:tplc="B0787608" w:tentative="1">
      <w:start w:val="1"/>
      <w:numFmt w:val="bullet"/>
      <w:lvlText w:val="•"/>
      <w:lvlJc w:val="left"/>
      <w:pPr>
        <w:tabs>
          <w:tab w:val="num" w:pos="5760"/>
        </w:tabs>
        <w:ind w:left="5760" w:hanging="360"/>
      </w:pPr>
      <w:rPr>
        <w:rFonts w:ascii="Arial" w:hAnsi="Arial" w:hint="default"/>
      </w:rPr>
    </w:lvl>
    <w:lvl w:ilvl="8" w:tplc="B04CE99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7E1F18"/>
    <w:multiLevelType w:val="hybridMultilevel"/>
    <w:tmpl w:val="1F0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24C7C"/>
    <w:multiLevelType w:val="hybridMultilevel"/>
    <w:tmpl w:val="E56031F8"/>
    <w:lvl w:ilvl="0" w:tplc="4380EC84">
      <w:start w:val="1"/>
      <w:numFmt w:val="bullet"/>
      <w:lvlText w:val="•"/>
      <w:lvlJc w:val="left"/>
      <w:pPr>
        <w:tabs>
          <w:tab w:val="num" w:pos="720"/>
        </w:tabs>
        <w:ind w:left="720" w:hanging="360"/>
      </w:pPr>
      <w:rPr>
        <w:rFonts w:ascii="Arial" w:hAnsi="Arial" w:hint="default"/>
      </w:rPr>
    </w:lvl>
    <w:lvl w:ilvl="1" w:tplc="30A47BEC">
      <w:start w:val="1"/>
      <w:numFmt w:val="bullet"/>
      <w:lvlText w:val="•"/>
      <w:lvlJc w:val="left"/>
      <w:pPr>
        <w:tabs>
          <w:tab w:val="num" w:pos="1440"/>
        </w:tabs>
        <w:ind w:left="1440" w:hanging="360"/>
      </w:pPr>
      <w:rPr>
        <w:rFonts w:ascii="Arial" w:hAnsi="Arial" w:hint="default"/>
      </w:rPr>
    </w:lvl>
    <w:lvl w:ilvl="2" w:tplc="7B9C7570" w:tentative="1">
      <w:start w:val="1"/>
      <w:numFmt w:val="bullet"/>
      <w:lvlText w:val="•"/>
      <w:lvlJc w:val="left"/>
      <w:pPr>
        <w:tabs>
          <w:tab w:val="num" w:pos="2160"/>
        </w:tabs>
        <w:ind w:left="2160" w:hanging="360"/>
      </w:pPr>
      <w:rPr>
        <w:rFonts w:ascii="Arial" w:hAnsi="Arial" w:hint="default"/>
      </w:rPr>
    </w:lvl>
    <w:lvl w:ilvl="3" w:tplc="E7EE4FB8" w:tentative="1">
      <w:start w:val="1"/>
      <w:numFmt w:val="bullet"/>
      <w:lvlText w:val="•"/>
      <w:lvlJc w:val="left"/>
      <w:pPr>
        <w:tabs>
          <w:tab w:val="num" w:pos="2880"/>
        </w:tabs>
        <w:ind w:left="2880" w:hanging="360"/>
      </w:pPr>
      <w:rPr>
        <w:rFonts w:ascii="Arial" w:hAnsi="Arial" w:hint="default"/>
      </w:rPr>
    </w:lvl>
    <w:lvl w:ilvl="4" w:tplc="A2180DF2" w:tentative="1">
      <w:start w:val="1"/>
      <w:numFmt w:val="bullet"/>
      <w:lvlText w:val="•"/>
      <w:lvlJc w:val="left"/>
      <w:pPr>
        <w:tabs>
          <w:tab w:val="num" w:pos="3600"/>
        </w:tabs>
        <w:ind w:left="3600" w:hanging="360"/>
      </w:pPr>
      <w:rPr>
        <w:rFonts w:ascii="Arial" w:hAnsi="Arial" w:hint="default"/>
      </w:rPr>
    </w:lvl>
    <w:lvl w:ilvl="5" w:tplc="4A40D078" w:tentative="1">
      <w:start w:val="1"/>
      <w:numFmt w:val="bullet"/>
      <w:lvlText w:val="•"/>
      <w:lvlJc w:val="left"/>
      <w:pPr>
        <w:tabs>
          <w:tab w:val="num" w:pos="4320"/>
        </w:tabs>
        <w:ind w:left="4320" w:hanging="360"/>
      </w:pPr>
      <w:rPr>
        <w:rFonts w:ascii="Arial" w:hAnsi="Arial" w:hint="default"/>
      </w:rPr>
    </w:lvl>
    <w:lvl w:ilvl="6" w:tplc="355C84EE" w:tentative="1">
      <w:start w:val="1"/>
      <w:numFmt w:val="bullet"/>
      <w:lvlText w:val="•"/>
      <w:lvlJc w:val="left"/>
      <w:pPr>
        <w:tabs>
          <w:tab w:val="num" w:pos="5040"/>
        </w:tabs>
        <w:ind w:left="5040" w:hanging="360"/>
      </w:pPr>
      <w:rPr>
        <w:rFonts w:ascii="Arial" w:hAnsi="Arial" w:hint="default"/>
      </w:rPr>
    </w:lvl>
    <w:lvl w:ilvl="7" w:tplc="31A4D646" w:tentative="1">
      <w:start w:val="1"/>
      <w:numFmt w:val="bullet"/>
      <w:lvlText w:val="•"/>
      <w:lvlJc w:val="left"/>
      <w:pPr>
        <w:tabs>
          <w:tab w:val="num" w:pos="5760"/>
        </w:tabs>
        <w:ind w:left="5760" w:hanging="360"/>
      </w:pPr>
      <w:rPr>
        <w:rFonts w:ascii="Arial" w:hAnsi="Arial" w:hint="default"/>
      </w:rPr>
    </w:lvl>
    <w:lvl w:ilvl="8" w:tplc="B86A53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43477"/>
    <w:multiLevelType w:val="hybridMultilevel"/>
    <w:tmpl w:val="0C02E536"/>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0071927"/>
    <w:multiLevelType w:val="hybridMultilevel"/>
    <w:tmpl w:val="FFFFFFFF"/>
    <w:lvl w:ilvl="0" w:tplc="648E1BDA">
      <w:start w:val="1"/>
      <w:numFmt w:val="bullet"/>
      <w:lvlText w:val="·"/>
      <w:lvlJc w:val="left"/>
      <w:pPr>
        <w:ind w:left="720" w:hanging="360"/>
      </w:pPr>
      <w:rPr>
        <w:rFonts w:ascii="Symbol" w:hAnsi="Symbol" w:hint="default"/>
      </w:rPr>
    </w:lvl>
    <w:lvl w:ilvl="1" w:tplc="E260384A">
      <w:start w:val="1"/>
      <w:numFmt w:val="bullet"/>
      <w:lvlText w:val="o"/>
      <w:lvlJc w:val="left"/>
      <w:pPr>
        <w:ind w:left="1440" w:hanging="360"/>
      </w:pPr>
      <w:rPr>
        <w:rFonts w:ascii="&quot;Courier New&quot;" w:hAnsi="&quot;Courier New&quot;" w:hint="default"/>
      </w:rPr>
    </w:lvl>
    <w:lvl w:ilvl="2" w:tplc="B6EC3444">
      <w:start w:val="1"/>
      <w:numFmt w:val="bullet"/>
      <w:lvlText w:val=""/>
      <w:lvlJc w:val="left"/>
      <w:pPr>
        <w:ind w:left="2160" w:hanging="360"/>
      </w:pPr>
      <w:rPr>
        <w:rFonts w:ascii="Wingdings" w:hAnsi="Wingdings" w:hint="default"/>
      </w:rPr>
    </w:lvl>
    <w:lvl w:ilvl="3" w:tplc="87AC7134">
      <w:start w:val="1"/>
      <w:numFmt w:val="bullet"/>
      <w:lvlText w:val=""/>
      <w:lvlJc w:val="left"/>
      <w:pPr>
        <w:ind w:left="2880" w:hanging="360"/>
      </w:pPr>
      <w:rPr>
        <w:rFonts w:ascii="Symbol" w:hAnsi="Symbol" w:hint="default"/>
      </w:rPr>
    </w:lvl>
    <w:lvl w:ilvl="4" w:tplc="48183FB4">
      <w:start w:val="1"/>
      <w:numFmt w:val="bullet"/>
      <w:lvlText w:val="o"/>
      <w:lvlJc w:val="left"/>
      <w:pPr>
        <w:ind w:left="3600" w:hanging="360"/>
      </w:pPr>
      <w:rPr>
        <w:rFonts w:ascii="Courier New" w:hAnsi="Courier New" w:hint="default"/>
      </w:rPr>
    </w:lvl>
    <w:lvl w:ilvl="5" w:tplc="721627B6">
      <w:start w:val="1"/>
      <w:numFmt w:val="bullet"/>
      <w:lvlText w:val=""/>
      <w:lvlJc w:val="left"/>
      <w:pPr>
        <w:ind w:left="4320" w:hanging="360"/>
      </w:pPr>
      <w:rPr>
        <w:rFonts w:ascii="Wingdings" w:hAnsi="Wingdings" w:hint="default"/>
      </w:rPr>
    </w:lvl>
    <w:lvl w:ilvl="6" w:tplc="B9DCAF98">
      <w:start w:val="1"/>
      <w:numFmt w:val="bullet"/>
      <w:lvlText w:val=""/>
      <w:lvlJc w:val="left"/>
      <w:pPr>
        <w:ind w:left="5040" w:hanging="360"/>
      </w:pPr>
      <w:rPr>
        <w:rFonts w:ascii="Symbol" w:hAnsi="Symbol" w:hint="default"/>
      </w:rPr>
    </w:lvl>
    <w:lvl w:ilvl="7" w:tplc="101695E0">
      <w:start w:val="1"/>
      <w:numFmt w:val="bullet"/>
      <w:lvlText w:val="o"/>
      <w:lvlJc w:val="left"/>
      <w:pPr>
        <w:ind w:left="5760" w:hanging="360"/>
      </w:pPr>
      <w:rPr>
        <w:rFonts w:ascii="Courier New" w:hAnsi="Courier New" w:hint="default"/>
      </w:rPr>
    </w:lvl>
    <w:lvl w:ilvl="8" w:tplc="2E560396">
      <w:start w:val="1"/>
      <w:numFmt w:val="bullet"/>
      <w:lvlText w:val=""/>
      <w:lvlJc w:val="left"/>
      <w:pPr>
        <w:ind w:left="6480" w:hanging="360"/>
      </w:pPr>
      <w:rPr>
        <w:rFonts w:ascii="Wingdings" w:hAnsi="Wingdings" w:hint="default"/>
      </w:rPr>
    </w:lvl>
  </w:abstractNum>
  <w:abstractNum w:abstractNumId="41" w15:restartNumberingAfterBreak="0">
    <w:nsid w:val="70386C8F"/>
    <w:multiLevelType w:val="hybridMultilevel"/>
    <w:tmpl w:val="ACDCF912"/>
    <w:lvl w:ilvl="0" w:tplc="727098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73752DD6"/>
    <w:multiLevelType w:val="hybridMultilevel"/>
    <w:tmpl w:val="7328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B7ABF"/>
    <w:multiLevelType w:val="hybridMultilevel"/>
    <w:tmpl w:val="7758EE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397D47"/>
    <w:multiLevelType w:val="hybridMultilevel"/>
    <w:tmpl w:val="D4729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
  </w:num>
  <w:num w:numId="4">
    <w:abstractNumId w:val="11"/>
  </w:num>
  <w:num w:numId="5">
    <w:abstractNumId w:val="31"/>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2"/>
  </w:num>
  <w:num w:numId="9">
    <w:abstractNumId w:val="24"/>
  </w:num>
  <w:num w:numId="10">
    <w:abstractNumId w:val="43"/>
  </w:num>
  <w:num w:numId="11">
    <w:abstractNumId w:val="21"/>
  </w:num>
  <w:num w:numId="12">
    <w:abstractNumId w:val="1"/>
  </w:num>
  <w:num w:numId="13">
    <w:abstractNumId w:val="0"/>
  </w:num>
  <w:num w:numId="14">
    <w:abstractNumId w:val="10"/>
  </w:num>
  <w:num w:numId="15">
    <w:abstractNumId w:val="46"/>
  </w:num>
  <w:num w:numId="16">
    <w:abstractNumId w:val="26"/>
  </w:num>
  <w:num w:numId="17">
    <w:abstractNumId w:val="9"/>
  </w:num>
  <w:num w:numId="18">
    <w:abstractNumId w:val="46"/>
  </w:num>
  <w:num w:numId="19">
    <w:abstractNumId w:val="42"/>
  </w:num>
  <w:num w:numId="20">
    <w:abstractNumId w:val="28"/>
  </w:num>
  <w:num w:numId="21">
    <w:abstractNumId w:val="38"/>
  </w:num>
  <w:num w:numId="22">
    <w:abstractNumId w:val="44"/>
  </w:num>
  <w:num w:numId="23">
    <w:abstractNumId w:val="6"/>
  </w:num>
  <w:num w:numId="24">
    <w:abstractNumId w:val="25"/>
  </w:num>
  <w:num w:numId="25">
    <w:abstractNumId w:val="3"/>
  </w:num>
  <w:num w:numId="26">
    <w:abstractNumId w:val="30"/>
  </w:num>
  <w:num w:numId="27">
    <w:abstractNumId w:val="23"/>
  </w:num>
  <w:num w:numId="28">
    <w:abstractNumId w:val="39"/>
  </w:num>
  <w:num w:numId="29">
    <w:abstractNumId w:val="4"/>
  </w:num>
  <w:num w:numId="30">
    <w:abstractNumId w:val="29"/>
  </w:num>
  <w:num w:numId="31">
    <w:abstractNumId w:val="41"/>
  </w:num>
  <w:num w:numId="32">
    <w:abstractNumId w:val="19"/>
  </w:num>
  <w:num w:numId="33">
    <w:abstractNumId w:val="17"/>
  </w:num>
  <w:num w:numId="34">
    <w:abstractNumId w:val="37"/>
  </w:num>
  <w:num w:numId="35">
    <w:abstractNumId w:val="34"/>
  </w:num>
  <w:num w:numId="36">
    <w:abstractNumId w:val="32"/>
  </w:num>
  <w:num w:numId="37">
    <w:abstractNumId w:val="7"/>
  </w:num>
  <w:num w:numId="38">
    <w:abstractNumId w:val="22"/>
  </w:num>
  <w:num w:numId="39">
    <w:abstractNumId w:val="16"/>
  </w:num>
  <w:num w:numId="40">
    <w:abstractNumId w:val="27"/>
  </w:num>
  <w:num w:numId="41">
    <w:abstractNumId w:val="40"/>
  </w:num>
  <w:num w:numId="42">
    <w:abstractNumId w:val="33"/>
  </w:num>
  <w:num w:numId="43">
    <w:abstractNumId w:val="8"/>
  </w:num>
  <w:num w:numId="44">
    <w:abstractNumId w:val="36"/>
  </w:num>
  <w:num w:numId="45">
    <w:abstractNumId w:val="47"/>
  </w:num>
  <w:num w:numId="46">
    <w:abstractNumId w:val="5"/>
  </w:num>
  <w:num w:numId="47">
    <w:abstractNumId w:val="15"/>
  </w:num>
  <w:num w:numId="48">
    <w:abstractNumId w:val="35"/>
  </w:num>
  <w:num w:numId="49">
    <w:abstractNumId w:val="4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3E20"/>
    <w:rsid w:val="00004AC8"/>
    <w:rsid w:val="000053BA"/>
    <w:rsid w:val="00006055"/>
    <w:rsid w:val="00006AD4"/>
    <w:rsid w:val="00006CB9"/>
    <w:rsid w:val="0000747B"/>
    <w:rsid w:val="000074C4"/>
    <w:rsid w:val="000079A6"/>
    <w:rsid w:val="00010E2C"/>
    <w:rsid w:val="00011BB2"/>
    <w:rsid w:val="00012505"/>
    <w:rsid w:val="00012685"/>
    <w:rsid w:val="00012C4F"/>
    <w:rsid w:val="00013074"/>
    <w:rsid w:val="000131D1"/>
    <w:rsid w:val="00013455"/>
    <w:rsid w:val="000134E3"/>
    <w:rsid w:val="00013632"/>
    <w:rsid w:val="00013F5E"/>
    <w:rsid w:val="0001403F"/>
    <w:rsid w:val="0001487F"/>
    <w:rsid w:val="00014F35"/>
    <w:rsid w:val="00015644"/>
    <w:rsid w:val="00015F98"/>
    <w:rsid w:val="000166AC"/>
    <w:rsid w:val="000167B5"/>
    <w:rsid w:val="00016E53"/>
    <w:rsid w:val="00017B7F"/>
    <w:rsid w:val="00017EDA"/>
    <w:rsid w:val="00020E48"/>
    <w:rsid w:val="000212A5"/>
    <w:rsid w:val="00021B86"/>
    <w:rsid w:val="00022B8C"/>
    <w:rsid w:val="00023742"/>
    <w:rsid w:val="00023C7D"/>
    <w:rsid w:val="00024AEF"/>
    <w:rsid w:val="00025990"/>
    <w:rsid w:val="00026C65"/>
    <w:rsid w:val="00027755"/>
    <w:rsid w:val="00027864"/>
    <w:rsid w:val="0002789E"/>
    <w:rsid w:val="00030048"/>
    <w:rsid w:val="0003072D"/>
    <w:rsid w:val="000314CD"/>
    <w:rsid w:val="00031542"/>
    <w:rsid w:val="0003332B"/>
    <w:rsid w:val="00033544"/>
    <w:rsid w:val="00033B03"/>
    <w:rsid w:val="0003479E"/>
    <w:rsid w:val="00035691"/>
    <w:rsid w:val="0003767C"/>
    <w:rsid w:val="00040F4F"/>
    <w:rsid w:val="0004132D"/>
    <w:rsid w:val="000418C7"/>
    <w:rsid w:val="00041C9D"/>
    <w:rsid w:val="00042395"/>
    <w:rsid w:val="00044CFA"/>
    <w:rsid w:val="000459C7"/>
    <w:rsid w:val="00046630"/>
    <w:rsid w:val="00046C80"/>
    <w:rsid w:val="00047D70"/>
    <w:rsid w:val="00050112"/>
    <w:rsid w:val="00050276"/>
    <w:rsid w:val="00050466"/>
    <w:rsid w:val="000505CC"/>
    <w:rsid w:val="000511F9"/>
    <w:rsid w:val="00051B32"/>
    <w:rsid w:val="0005230E"/>
    <w:rsid w:val="00052850"/>
    <w:rsid w:val="000528A2"/>
    <w:rsid w:val="00052BBA"/>
    <w:rsid w:val="00053588"/>
    <w:rsid w:val="00054B05"/>
    <w:rsid w:val="00054D9D"/>
    <w:rsid w:val="0005500C"/>
    <w:rsid w:val="00055676"/>
    <w:rsid w:val="00056544"/>
    <w:rsid w:val="00060D8E"/>
    <w:rsid w:val="000618B1"/>
    <w:rsid w:val="00062159"/>
    <w:rsid w:val="00062255"/>
    <w:rsid w:val="00062BB6"/>
    <w:rsid w:val="000634D4"/>
    <w:rsid w:val="000637CD"/>
    <w:rsid w:val="00063D9E"/>
    <w:rsid w:val="00064AD3"/>
    <w:rsid w:val="00065088"/>
    <w:rsid w:val="0006512E"/>
    <w:rsid w:val="000652D3"/>
    <w:rsid w:val="000654A0"/>
    <w:rsid w:val="00065E94"/>
    <w:rsid w:val="00065EFA"/>
    <w:rsid w:val="00066719"/>
    <w:rsid w:val="000701AD"/>
    <w:rsid w:val="000707CA"/>
    <w:rsid w:val="00070D21"/>
    <w:rsid w:val="000717FB"/>
    <w:rsid w:val="000719BF"/>
    <w:rsid w:val="0007208A"/>
    <w:rsid w:val="0007213C"/>
    <w:rsid w:val="00072A3E"/>
    <w:rsid w:val="00072BBA"/>
    <w:rsid w:val="00072C70"/>
    <w:rsid w:val="00072FF5"/>
    <w:rsid w:val="000730DC"/>
    <w:rsid w:val="0007359B"/>
    <w:rsid w:val="00075965"/>
    <w:rsid w:val="000759D2"/>
    <w:rsid w:val="00075FDA"/>
    <w:rsid w:val="00076386"/>
    <w:rsid w:val="00076CCA"/>
    <w:rsid w:val="00076D82"/>
    <w:rsid w:val="00077395"/>
    <w:rsid w:val="00077AE4"/>
    <w:rsid w:val="0008144F"/>
    <w:rsid w:val="00081EC2"/>
    <w:rsid w:val="000820B1"/>
    <w:rsid w:val="00082154"/>
    <w:rsid w:val="00082E7A"/>
    <w:rsid w:val="00083800"/>
    <w:rsid w:val="00083E0E"/>
    <w:rsid w:val="00083F7C"/>
    <w:rsid w:val="000849F1"/>
    <w:rsid w:val="00084A65"/>
    <w:rsid w:val="0008559A"/>
    <w:rsid w:val="00090017"/>
    <w:rsid w:val="000902C2"/>
    <w:rsid w:val="00091A92"/>
    <w:rsid w:val="00091CEE"/>
    <w:rsid w:val="000922CF"/>
    <w:rsid w:val="00093782"/>
    <w:rsid w:val="00093C49"/>
    <w:rsid w:val="00094223"/>
    <w:rsid w:val="00095914"/>
    <w:rsid w:val="00095A80"/>
    <w:rsid w:val="0009644E"/>
    <w:rsid w:val="00096D25"/>
    <w:rsid w:val="000973E1"/>
    <w:rsid w:val="000A0CC3"/>
    <w:rsid w:val="000A1402"/>
    <w:rsid w:val="000A20BA"/>
    <w:rsid w:val="000A262C"/>
    <w:rsid w:val="000A3C8D"/>
    <w:rsid w:val="000A3DFE"/>
    <w:rsid w:val="000A40EC"/>
    <w:rsid w:val="000A505A"/>
    <w:rsid w:val="000A54EE"/>
    <w:rsid w:val="000A6A23"/>
    <w:rsid w:val="000A7BC5"/>
    <w:rsid w:val="000A7BFE"/>
    <w:rsid w:val="000B0C45"/>
    <w:rsid w:val="000B13E1"/>
    <w:rsid w:val="000B13F3"/>
    <w:rsid w:val="000B16DB"/>
    <w:rsid w:val="000B1C5E"/>
    <w:rsid w:val="000B2282"/>
    <w:rsid w:val="000B2451"/>
    <w:rsid w:val="000B27E9"/>
    <w:rsid w:val="000B2A11"/>
    <w:rsid w:val="000B2A5B"/>
    <w:rsid w:val="000B31F3"/>
    <w:rsid w:val="000B3B91"/>
    <w:rsid w:val="000B4207"/>
    <w:rsid w:val="000B4B1B"/>
    <w:rsid w:val="000B4C65"/>
    <w:rsid w:val="000B50C3"/>
    <w:rsid w:val="000B5AC9"/>
    <w:rsid w:val="000B5F0A"/>
    <w:rsid w:val="000B6D65"/>
    <w:rsid w:val="000B743C"/>
    <w:rsid w:val="000C1D59"/>
    <w:rsid w:val="000C1E4B"/>
    <w:rsid w:val="000C2B09"/>
    <w:rsid w:val="000C30CF"/>
    <w:rsid w:val="000C35C5"/>
    <w:rsid w:val="000C501D"/>
    <w:rsid w:val="000C5B5B"/>
    <w:rsid w:val="000C5CBA"/>
    <w:rsid w:val="000C747E"/>
    <w:rsid w:val="000C74BA"/>
    <w:rsid w:val="000C7531"/>
    <w:rsid w:val="000C7BA7"/>
    <w:rsid w:val="000C7C3F"/>
    <w:rsid w:val="000D0BD6"/>
    <w:rsid w:val="000D0C61"/>
    <w:rsid w:val="000D1440"/>
    <w:rsid w:val="000D1721"/>
    <w:rsid w:val="000D1D74"/>
    <w:rsid w:val="000D209D"/>
    <w:rsid w:val="000D27AD"/>
    <w:rsid w:val="000D29D1"/>
    <w:rsid w:val="000D2B0A"/>
    <w:rsid w:val="000D3286"/>
    <w:rsid w:val="000D344D"/>
    <w:rsid w:val="000D40E7"/>
    <w:rsid w:val="000D584F"/>
    <w:rsid w:val="000D76BC"/>
    <w:rsid w:val="000D7750"/>
    <w:rsid w:val="000E071E"/>
    <w:rsid w:val="000E0DEE"/>
    <w:rsid w:val="000E181D"/>
    <w:rsid w:val="000E27AA"/>
    <w:rsid w:val="000E2D1A"/>
    <w:rsid w:val="000E337A"/>
    <w:rsid w:val="000E34FD"/>
    <w:rsid w:val="000E4350"/>
    <w:rsid w:val="000E4376"/>
    <w:rsid w:val="000E4408"/>
    <w:rsid w:val="000E4990"/>
    <w:rsid w:val="000E53AB"/>
    <w:rsid w:val="000E5716"/>
    <w:rsid w:val="000E5D94"/>
    <w:rsid w:val="000E6337"/>
    <w:rsid w:val="000E6691"/>
    <w:rsid w:val="000E7A79"/>
    <w:rsid w:val="000F07AB"/>
    <w:rsid w:val="000F0E05"/>
    <w:rsid w:val="000F12CB"/>
    <w:rsid w:val="000F15B2"/>
    <w:rsid w:val="000F19DE"/>
    <w:rsid w:val="000F2E1F"/>
    <w:rsid w:val="000F37B0"/>
    <w:rsid w:val="000F4595"/>
    <w:rsid w:val="000F4767"/>
    <w:rsid w:val="000F4CB2"/>
    <w:rsid w:val="000F4E44"/>
    <w:rsid w:val="000F4E90"/>
    <w:rsid w:val="000F4FDE"/>
    <w:rsid w:val="000F568D"/>
    <w:rsid w:val="000F5880"/>
    <w:rsid w:val="000F68D0"/>
    <w:rsid w:val="000F6B15"/>
    <w:rsid w:val="00100C7E"/>
    <w:rsid w:val="00100E71"/>
    <w:rsid w:val="0010170B"/>
    <w:rsid w:val="00101C4F"/>
    <w:rsid w:val="00102C9F"/>
    <w:rsid w:val="00103FC9"/>
    <w:rsid w:val="001068D2"/>
    <w:rsid w:val="001069F2"/>
    <w:rsid w:val="001103BD"/>
    <w:rsid w:val="00111169"/>
    <w:rsid w:val="00111208"/>
    <w:rsid w:val="001115E4"/>
    <w:rsid w:val="00111808"/>
    <w:rsid w:val="00112220"/>
    <w:rsid w:val="0011339F"/>
    <w:rsid w:val="00113B8F"/>
    <w:rsid w:val="00113EC8"/>
    <w:rsid w:val="00114E96"/>
    <w:rsid w:val="001151B1"/>
    <w:rsid w:val="001152C7"/>
    <w:rsid w:val="00115C88"/>
    <w:rsid w:val="0011644A"/>
    <w:rsid w:val="00117332"/>
    <w:rsid w:val="00117514"/>
    <w:rsid w:val="0011784B"/>
    <w:rsid w:val="001179DA"/>
    <w:rsid w:val="001204DD"/>
    <w:rsid w:val="00121535"/>
    <w:rsid w:val="00121A5B"/>
    <w:rsid w:val="00122839"/>
    <w:rsid w:val="00123236"/>
    <w:rsid w:val="001237AC"/>
    <w:rsid w:val="001249E2"/>
    <w:rsid w:val="00124E12"/>
    <w:rsid w:val="00124E75"/>
    <w:rsid w:val="001263B0"/>
    <w:rsid w:val="0012673D"/>
    <w:rsid w:val="001269B8"/>
    <w:rsid w:val="00127099"/>
    <w:rsid w:val="001277B4"/>
    <w:rsid w:val="00132830"/>
    <w:rsid w:val="00132B71"/>
    <w:rsid w:val="00132C59"/>
    <w:rsid w:val="00132E20"/>
    <w:rsid w:val="001337A5"/>
    <w:rsid w:val="0013427A"/>
    <w:rsid w:val="001348FE"/>
    <w:rsid w:val="00134B36"/>
    <w:rsid w:val="00134D55"/>
    <w:rsid w:val="001350C8"/>
    <w:rsid w:val="00135624"/>
    <w:rsid w:val="001360F3"/>
    <w:rsid w:val="001362C2"/>
    <w:rsid w:val="001366BB"/>
    <w:rsid w:val="0013678C"/>
    <w:rsid w:val="00136955"/>
    <w:rsid w:val="00136E19"/>
    <w:rsid w:val="001370F1"/>
    <w:rsid w:val="001371B2"/>
    <w:rsid w:val="00137405"/>
    <w:rsid w:val="001377E0"/>
    <w:rsid w:val="00137AB9"/>
    <w:rsid w:val="00137D78"/>
    <w:rsid w:val="001404A8"/>
    <w:rsid w:val="0014060C"/>
    <w:rsid w:val="00140917"/>
    <w:rsid w:val="001409A0"/>
    <w:rsid w:val="00140C8E"/>
    <w:rsid w:val="00141E40"/>
    <w:rsid w:val="00141F08"/>
    <w:rsid w:val="00141FF2"/>
    <w:rsid w:val="0014287A"/>
    <w:rsid w:val="001428E0"/>
    <w:rsid w:val="00142DE2"/>
    <w:rsid w:val="00144C87"/>
    <w:rsid w:val="00145507"/>
    <w:rsid w:val="001467B1"/>
    <w:rsid w:val="00147F74"/>
    <w:rsid w:val="00150175"/>
    <w:rsid w:val="001502C8"/>
    <w:rsid w:val="00151011"/>
    <w:rsid w:val="00151224"/>
    <w:rsid w:val="0015130F"/>
    <w:rsid w:val="00152F02"/>
    <w:rsid w:val="001532BA"/>
    <w:rsid w:val="001537B9"/>
    <w:rsid w:val="00153FED"/>
    <w:rsid w:val="0015536C"/>
    <w:rsid w:val="0015563E"/>
    <w:rsid w:val="00155BFD"/>
    <w:rsid w:val="00156ABA"/>
    <w:rsid w:val="00157390"/>
    <w:rsid w:val="00157A2B"/>
    <w:rsid w:val="00157B17"/>
    <w:rsid w:val="001600C7"/>
    <w:rsid w:val="0016037B"/>
    <w:rsid w:val="00160601"/>
    <w:rsid w:val="00160998"/>
    <w:rsid w:val="00160CD6"/>
    <w:rsid w:val="00160F5F"/>
    <w:rsid w:val="00161F4C"/>
    <w:rsid w:val="00162308"/>
    <w:rsid w:val="0016316A"/>
    <w:rsid w:val="00163539"/>
    <w:rsid w:val="0016376C"/>
    <w:rsid w:val="0016381F"/>
    <w:rsid w:val="00163D1D"/>
    <w:rsid w:val="00164171"/>
    <w:rsid w:val="00164E58"/>
    <w:rsid w:val="00164E7F"/>
    <w:rsid w:val="00165033"/>
    <w:rsid w:val="00165926"/>
    <w:rsid w:val="001665EB"/>
    <w:rsid w:val="001670EA"/>
    <w:rsid w:val="001674A0"/>
    <w:rsid w:val="00170A50"/>
    <w:rsid w:val="00172C22"/>
    <w:rsid w:val="00174CA6"/>
    <w:rsid w:val="00174FFD"/>
    <w:rsid w:val="001759CA"/>
    <w:rsid w:val="00176382"/>
    <w:rsid w:val="0017726A"/>
    <w:rsid w:val="00177DD3"/>
    <w:rsid w:val="00180278"/>
    <w:rsid w:val="001807F2"/>
    <w:rsid w:val="00180D93"/>
    <w:rsid w:val="001818A7"/>
    <w:rsid w:val="00181E49"/>
    <w:rsid w:val="00182725"/>
    <w:rsid w:val="001829C8"/>
    <w:rsid w:val="00184415"/>
    <w:rsid w:val="00184A31"/>
    <w:rsid w:val="00185B0F"/>
    <w:rsid w:val="001863BA"/>
    <w:rsid w:val="00186904"/>
    <w:rsid w:val="00186B0A"/>
    <w:rsid w:val="001905BD"/>
    <w:rsid w:val="00191E79"/>
    <w:rsid w:val="00192B32"/>
    <w:rsid w:val="00192FE6"/>
    <w:rsid w:val="0019360B"/>
    <w:rsid w:val="00193986"/>
    <w:rsid w:val="00193B08"/>
    <w:rsid w:val="00194570"/>
    <w:rsid w:val="00196BF4"/>
    <w:rsid w:val="001972DA"/>
    <w:rsid w:val="001976AA"/>
    <w:rsid w:val="001A02F6"/>
    <w:rsid w:val="001A15C6"/>
    <w:rsid w:val="001A3262"/>
    <w:rsid w:val="001A5510"/>
    <w:rsid w:val="001A5C7B"/>
    <w:rsid w:val="001A5E19"/>
    <w:rsid w:val="001A63D8"/>
    <w:rsid w:val="001B0028"/>
    <w:rsid w:val="001B01FA"/>
    <w:rsid w:val="001B0832"/>
    <w:rsid w:val="001B1783"/>
    <w:rsid w:val="001B18A7"/>
    <w:rsid w:val="001B2762"/>
    <w:rsid w:val="001B36FC"/>
    <w:rsid w:val="001B41ED"/>
    <w:rsid w:val="001B4607"/>
    <w:rsid w:val="001B6304"/>
    <w:rsid w:val="001B7E0C"/>
    <w:rsid w:val="001C0674"/>
    <w:rsid w:val="001C1205"/>
    <w:rsid w:val="001C1240"/>
    <w:rsid w:val="001C1405"/>
    <w:rsid w:val="001C14EF"/>
    <w:rsid w:val="001C1B93"/>
    <w:rsid w:val="001C226F"/>
    <w:rsid w:val="001C5296"/>
    <w:rsid w:val="001C552A"/>
    <w:rsid w:val="001C66AC"/>
    <w:rsid w:val="001C6754"/>
    <w:rsid w:val="001C7279"/>
    <w:rsid w:val="001C77F0"/>
    <w:rsid w:val="001D1918"/>
    <w:rsid w:val="001D1C8F"/>
    <w:rsid w:val="001D2D29"/>
    <w:rsid w:val="001D30C9"/>
    <w:rsid w:val="001D445B"/>
    <w:rsid w:val="001D46A0"/>
    <w:rsid w:val="001D50C2"/>
    <w:rsid w:val="001D5C79"/>
    <w:rsid w:val="001D753C"/>
    <w:rsid w:val="001D7CA4"/>
    <w:rsid w:val="001D7E58"/>
    <w:rsid w:val="001E0425"/>
    <w:rsid w:val="001E13B3"/>
    <w:rsid w:val="001E140B"/>
    <w:rsid w:val="001E30A0"/>
    <w:rsid w:val="001E3D4C"/>
    <w:rsid w:val="001E3DE1"/>
    <w:rsid w:val="001E4D4F"/>
    <w:rsid w:val="001E54F9"/>
    <w:rsid w:val="001E57CF"/>
    <w:rsid w:val="001E5981"/>
    <w:rsid w:val="001E5DBA"/>
    <w:rsid w:val="001E6826"/>
    <w:rsid w:val="001E6E8E"/>
    <w:rsid w:val="001E74BA"/>
    <w:rsid w:val="001E7A1C"/>
    <w:rsid w:val="001E7B9F"/>
    <w:rsid w:val="001F01FB"/>
    <w:rsid w:val="001F0658"/>
    <w:rsid w:val="001F0C29"/>
    <w:rsid w:val="001F0E92"/>
    <w:rsid w:val="001F106B"/>
    <w:rsid w:val="001F1987"/>
    <w:rsid w:val="001F201D"/>
    <w:rsid w:val="001F21BC"/>
    <w:rsid w:val="001F22D5"/>
    <w:rsid w:val="001F23BD"/>
    <w:rsid w:val="001F34DA"/>
    <w:rsid w:val="001F3BD2"/>
    <w:rsid w:val="001F4B4B"/>
    <w:rsid w:val="001F4DAC"/>
    <w:rsid w:val="001F4DF6"/>
    <w:rsid w:val="001F5019"/>
    <w:rsid w:val="001F51C5"/>
    <w:rsid w:val="001F5C48"/>
    <w:rsid w:val="001F65B0"/>
    <w:rsid w:val="001F67AA"/>
    <w:rsid w:val="001F6AFD"/>
    <w:rsid w:val="001F6C98"/>
    <w:rsid w:val="001F72F2"/>
    <w:rsid w:val="001F738D"/>
    <w:rsid w:val="001F7599"/>
    <w:rsid w:val="00200F78"/>
    <w:rsid w:val="0020282C"/>
    <w:rsid w:val="00204A2A"/>
    <w:rsid w:val="00204B22"/>
    <w:rsid w:val="00204B3A"/>
    <w:rsid w:val="00204C78"/>
    <w:rsid w:val="0020535A"/>
    <w:rsid w:val="002055CB"/>
    <w:rsid w:val="002059EF"/>
    <w:rsid w:val="00205A4B"/>
    <w:rsid w:val="00205BDB"/>
    <w:rsid w:val="00206955"/>
    <w:rsid w:val="00206A79"/>
    <w:rsid w:val="00206ADA"/>
    <w:rsid w:val="002074CD"/>
    <w:rsid w:val="00210309"/>
    <w:rsid w:val="00211519"/>
    <w:rsid w:val="0021224B"/>
    <w:rsid w:val="00212950"/>
    <w:rsid w:val="00212FB8"/>
    <w:rsid w:val="00213709"/>
    <w:rsid w:val="002149AF"/>
    <w:rsid w:val="00214A86"/>
    <w:rsid w:val="00215AAA"/>
    <w:rsid w:val="00215C24"/>
    <w:rsid w:val="0021683C"/>
    <w:rsid w:val="00216F5F"/>
    <w:rsid w:val="00220615"/>
    <w:rsid w:val="00221985"/>
    <w:rsid w:val="00221CFF"/>
    <w:rsid w:val="00221EC5"/>
    <w:rsid w:val="00222A7A"/>
    <w:rsid w:val="002237C8"/>
    <w:rsid w:val="00224A2C"/>
    <w:rsid w:val="00225157"/>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E79"/>
    <w:rsid w:val="00234E13"/>
    <w:rsid w:val="00236450"/>
    <w:rsid w:val="00236709"/>
    <w:rsid w:val="0023765A"/>
    <w:rsid w:val="00237921"/>
    <w:rsid w:val="00240342"/>
    <w:rsid w:val="00240703"/>
    <w:rsid w:val="00240C22"/>
    <w:rsid w:val="0024118D"/>
    <w:rsid w:val="00241311"/>
    <w:rsid w:val="002418E8"/>
    <w:rsid w:val="00242E22"/>
    <w:rsid w:val="0024336B"/>
    <w:rsid w:val="00244194"/>
    <w:rsid w:val="0024424F"/>
    <w:rsid w:val="00244D28"/>
    <w:rsid w:val="00245689"/>
    <w:rsid w:val="00245720"/>
    <w:rsid w:val="00245A6F"/>
    <w:rsid w:val="00245FD5"/>
    <w:rsid w:val="0024629B"/>
    <w:rsid w:val="002471E3"/>
    <w:rsid w:val="002477DF"/>
    <w:rsid w:val="002501ED"/>
    <w:rsid w:val="00251AD6"/>
    <w:rsid w:val="00252C17"/>
    <w:rsid w:val="00252F17"/>
    <w:rsid w:val="0025307F"/>
    <w:rsid w:val="002551BD"/>
    <w:rsid w:val="002568D0"/>
    <w:rsid w:val="00260AEE"/>
    <w:rsid w:val="00260D44"/>
    <w:rsid w:val="002621A6"/>
    <w:rsid w:val="00262661"/>
    <w:rsid w:val="00262D32"/>
    <w:rsid w:val="00262D9D"/>
    <w:rsid w:val="002632DF"/>
    <w:rsid w:val="00263946"/>
    <w:rsid w:val="002640BA"/>
    <w:rsid w:val="00264C92"/>
    <w:rsid w:val="00264CF2"/>
    <w:rsid w:val="0026514C"/>
    <w:rsid w:val="00265A9F"/>
    <w:rsid w:val="00266472"/>
    <w:rsid w:val="002667A8"/>
    <w:rsid w:val="00267587"/>
    <w:rsid w:val="002675C8"/>
    <w:rsid w:val="00267760"/>
    <w:rsid w:val="002704AC"/>
    <w:rsid w:val="00271589"/>
    <w:rsid w:val="00271C8B"/>
    <w:rsid w:val="00273177"/>
    <w:rsid w:val="002734DF"/>
    <w:rsid w:val="0027351A"/>
    <w:rsid w:val="0027455B"/>
    <w:rsid w:val="00275074"/>
    <w:rsid w:val="002763E9"/>
    <w:rsid w:val="00276736"/>
    <w:rsid w:val="00276DD6"/>
    <w:rsid w:val="00276F4E"/>
    <w:rsid w:val="0027773D"/>
    <w:rsid w:val="002778BD"/>
    <w:rsid w:val="002815FA"/>
    <w:rsid w:val="002821C0"/>
    <w:rsid w:val="002824C2"/>
    <w:rsid w:val="00282E35"/>
    <w:rsid w:val="00282FB7"/>
    <w:rsid w:val="00283222"/>
    <w:rsid w:val="00284E32"/>
    <w:rsid w:val="002851EB"/>
    <w:rsid w:val="00285510"/>
    <w:rsid w:val="00285BD1"/>
    <w:rsid w:val="00285DE2"/>
    <w:rsid w:val="0028616D"/>
    <w:rsid w:val="00286965"/>
    <w:rsid w:val="00291090"/>
    <w:rsid w:val="0029136E"/>
    <w:rsid w:val="00292399"/>
    <w:rsid w:val="00294445"/>
    <w:rsid w:val="00294746"/>
    <w:rsid w:val="00294B4D"/>
    <w:rsid w:val="0029508F"/>
    <w:rsid w:val="0029537E"/>
    <w:rsid w:val="002960D5"/>
    <w:rsid w:val="00296B10"/>
    <w:rsid w:val="0029779E"/>
    <w:rsid w:val="00297926"/>
    <w:rsid w:val="002A02C9"/>
    <w:rsid w:val="002A04E8"/>
    <w:rsid w:val="002A1062"/>
    <w:rsid w:val="002A2012"/>
    <w:rsid w:val="002A2413"/>
    <w:rsid w:val="002A2495"/>
    <w:rsid w:val="002A2F5E"/>
    <w:rsid w:val="002A352A"/>
    <w:rsid w:val="002A380A"/>
    <w:rsid w:val="002A4532"/>
    <w:rsid w:val="002A607D"/>
    <w:rsid w:val="002A6798"/>
    <w:rsid w:val="002A68C4"/>
    <w:rsid w:val="002B132E"/>
    <w:rsid w:val="002B1499"/>
    <w:rsid w:val="002B1842"/>
    <w:rsid w:val="002B251D"/>
    <w:rsid w:val="002B2813"/>
    <w:rsid w:val="002B2D29"/>
    <w:rsid w:val="002B3B31"/>
    <w:rsid w:val="002B3BBD"/>
    <w:rsid w:val="002B464D"/>
    <w:rsid w:val="002B4C13"/>
    <w:rsid w:val="002B7077"/>
    <w:rsid w:val="002B719D"/>
    <w:rsid w:val="002C0C4B"/>
    <w:rsid w:val="002C1EEA"/>
    <w:rsid w:val="002C47AD"/>
    <w:rsid w:val="002C47AE"/>
    <w:rsid w:val="002C5510"/>
    <w:rsid w:val="002C6034"/>
    <w:rsid w:val="002C603B"/>
    <w:rsid w:val="002C635B"/>
    <w:rsid w:val="002C7276"/>
    <w:rsid w:val="002C770F"/>
    <w:rsid w:val="002C7CFF"/>
    <w:rsid w:val="002D0BC6"/>
    <w:rsid w:val="002D12DB"/>
    <w:rsid w:val="002D17C5"/>
    <w:rsid w:val="002D365F"/>
    <w:rsid w:val="002D37D8"/>
    <w:rsid w:val="002D51DF"/>
    <w:rsid w:val="002D6892"/>
    <w:rsid w:val="002D68C2"/>
    <w:rsid w:val="002D7C86"/>
    <w:rsid w:val="002E0692"/>
    <w:rsid w:val="002E152D"/>
    <w:rsid w:val="002E1D74"/>
    <w:rsid w:val="002E2268"/>
    <w:rsid w:val="002E2943"/>
    <w:rsid w:val="002E2CF1"/>
    <w:rsid w:val="002E34AF"/>
    <w:rsid w:val="002E4AAC"/>
    <w:rsid w:val="002E53DE"/>
    <w:rsid w:val="002E563B"/>
    <w:rsid w:val="002E5E4C"/>
    <w:rsid w:val="002E62D2"/>
    <w:rsid w:val="002E69F7"/>
    <w:rsid w:val="002E720C"/>
    <w:rsid w:val="002E734F"/>
    <w:rsid w:val="002E74AF"/>
    <w:rsid w:val="002E758C"/>
    <w:rsid w:val="002F05C0"/>
    <w:rsid w:val="002F07A8"/>
    <w:rsid w:val="002F1038"/>
    <w:rsid w:val="002F1721"/>
    <w:rsid w:val="002F18C0"/>
    <w:rsid w:val="002F22FF"/>
    <w:rsid w:val="002F2D8F"/>
    <w:rsid w:val="002F5355"/>
    <w:rsid w:val="002F5BE4"/>
    <w:rsid w:val="002F695B"/>
    <w:rsid w:val="002F7059"/>
    <w:rsid w:val="002F72DA"/>
    <w:rsid w:val="002F76B1"/>
    <w:rsid w:val="002F7D66"/>
    <w:rsid w:val="002F7DBE"/>
    <w:rsid w:val="0030090B"/>
    <w:rsid w:val="00301AD1"/>
    <w:rsid w:val="00302AE8"/>
    <w:rsid w:val="00302B93"/>
    <w:rsid w:val="00302BB1"/>
    <w:rsid w:val="003030F0"/>
    <w:rsid w:val="00303947"/>
    <w:rsid w:val="00303F99"/>
    <w:rsid w:val="0030404B"/>
    <w:rsid w:val="00304210"/>
    <w:rsid w:val="003048D7"/>
    <w:rsid w:val="003048DF"/>
    <w:rsid w:val="00304A1B"/>
    <w:rsid w:val="00304AD2"/>
    <w:rsid w:val="00304EAA"/>
    <w:rsid w:val="00305297"/>
    <w:rsid w:val="003057A2"/>
    <w:rsid w:val="00305946"/>
    <w:rsid w:val="003062E6"/>
    <w:rsid w:val="003068B6"/>
    <w:rsid w:val="003071F6"/>
    <w:rsid w:val="00307FE0"/>
    <w:rsid w:val="003107EB"/>
    <w:rsid w:val="00310E66"/>
    <w:rsid w:val="00311262"/>
    <w:rsid w:val="00311C08"/>
    <w:rsid w:val="00311CB4"/>
    <w:rsid w:val="003125E0"/>
    <w:rsid w:val="00312ECE"/>
    <w:rsid w:val="0031393C"/>
    <w:rsid w:val="00313CB0"/>
    <w:rsid w:val="00313F4F"/>
    <w:rsid w:val="00313F96"/>
    <w:rsid w:val="00314B0A"/>
    <w:rsid w:val="003150CE"/>
    <w:rsid w:val="003152C4"/>
    <w:rsid w:val="00315AAB"/>
    <w:rsid w:val="003175E1"/>
    <w:rsid w:val="003201BB"/>
    <w:rsid w:val="00320299"/>
    <w:rsid w:val="00321127"/>
    <w:rsid w:val="00321154"/>
    <w:rsid w:val="003211B0"/>
    <w:rsid w:val="00321EDA"/>
    <w:rsid w:val="003224AA"/>
    <w:rsid w:val="003224E7"/>
    <w:rsid w:val="00322683"/>
    <w:rsid w:val="00323574"/>
    <w:rsid w:val="00324020"/>
    <w:rsid w:val="00325D7A"/>
    <w:rsid w:val="00326145"/>
    <w:rsid w:val="00327162"/>
    <w:rsid w:val="00327163"/>
    <w:rsid w:val="00327305"/>
    <w:rsid w:val="00327531"/>
    <w:rsid w:val="00327C45"/>
    <w:rsid w:val="00330187"/>
    <w:rsid w:val="00331ABF"/>
    <w:rsid w:val="00331C77"/>
    <w:rsid w:val="00331C8C"/>
    <w:rsid w:val="00331DB6"/>
    <w:rsid w:val="00331F96"/>
    <w:rsid w:val="00332358"/>
    <w:rsid w:val="00332B55"/>
    <w:rsid w:val="003336B9"/>
    <w:rsid w:val="00334581"/>
    <w:rsid w:val="0033476C"/>
    <w:rsid w:val="00335EA8"/>
    <w:rsid w:val="00335FCB"/>
    <w:rsid w:val="003363DD"/>
    <w:rsid w:val="00337810"/>
    <w:rsid w:val="00340361"/>
    <w:rsid w:val="00340795"/>
    <w:rsid w:val="0034111C"/>
    <w:rsid w:val="00341947"/>
    <w:rsid w:val="00341E60"/>
    <w:rsid w:val="0034217F"/>
    <w:rsid w:val="00342AD2"/>
    <w:rsid w:val="003430BE"/>
    <w:rsid w:val="00343954"/>
    <w:rsid w:val="00343A26"/>
    <w:rsid w:val="0034450C"/>
    <w:rsid w:val="0034493D"/>
    <w:rsid w:val="00344A73"/>
    <w:rsid w:val="00344BCA"/>
    <w:rsid w:val="00345405"/>
    <w:rsid w:val="00345758"/>
    <w:rsid w:val="00345DDD"/>
    <w:rsid w:val="00346FED"/>
    <w:rsid w:val="003503AB"/>
    <w:rsid w:val="00351129"/>
    <w:rsid w:val="00351912"/>
    <w:rsid w:val="00351E01"/>
    <w:rsid w:val="00352968"/>
    <w:rsid w:val="0035298B"/>
    <w:rsid w:val="00352D04"/>
    <w:rsid w:val="00352D21"/>
    <w:rsid w:val="0035443D"/>
    <w:rsid w:val="0035457D"/>
    <w:rsid w:val="00354AA2"/>
    <w:rsid w:val="00354FEE"/>
    <w:rsid w:val="00356275"/>
    <w:rsid w:val="00356C0B"/>
    <w:rsid w:val="00357B9C"/>
    <w:rsid w:val="0036108A"/>
    <w:rsid w:val="00361412"/>
    <w:rsid w:val="003615CA"/>
    <w:rsid w:val="00363B2C"/>
    <w:rsid w:val="00363CF8"/>
    <w:rsid w:val="003642A6"/>
    <w:rsid w:val="00364763"/>
    <w:rsid w:val="00364C12"/>
    <w:rsid w:val="003656B8"/>
    <w:rsid w:val="00365C3D"/>
    <w:rsid w:val="00366C1B"/>
    <w:rsid w:val="00367337"/>
    <w:rsid w:val="00367367"/>
    <w:rsid w:val="00367FD8"/>
    <w:rsid w:val="0037004E"/>
    <w:rsid w:val="00370B63"/>
    <w:rsid w:val="00370FCC"/>
    <w:rsid w:val="003711AF"/>
    <w:rsid w:val="00371A57"/>
    <w:rsid w:val="00371F73"/>
    <w:rsid w:val="003735C6"/>
    <w:rsid w:val="00374848"/>
    <w:rsid w:val="00375365"/>
    <w:rsid w:val="003757A1"/>
    <w:rsid w:val="00375D09"/>
    <w:rsid w:val="003762DC"/>
    <w:rsid w:val="0037739D"/>
    <w:rsid w:val="0037751C"/>
    <w:rsid w:val="00377D61"/>
    <w:rsid w:val="00380B66"/>
    <w:rsid w:val="00380F3F"/>
    <w:rsid w:val="0038133A"/>
    <w:rsid w:val="00381953"/>
    <w:rsid w:val="0038204C"/>
    <w:rsid w:val="00382232"/>
    <w:rsid w:val="00382D98"/>
    <w:rsid w:val="00382DF2"/>
    <w:rsid w:val="00382F1A"/>
    <w:rsid w:val="00382F9A"/>
    <w:rsid w:val="00383282"/>
    <w:rsid w:val="00383422"/>
    <w:rsid w:val="00383658"/>
    <w:rsid w:val="003838E9"/>
    <w:rsid w:val="0038412E"/>
    <w:rsid w:val="00386053"/>
    <w:rsid w:val="00387459"/>
    <w:rsid w:val="0038771D"/>
    <w:rsid w:val="0038D870"/>
    <w:rsid w:val="00390785"/>
    <w:rsid w:val="00390935"/>
    <w:rsid w:val="00391B04"/>
    <w:rsid w:val="0039241F"/>
    <w:rsid w:val="00392491"/>
    <w:rsid w:val="0039285D"/>
    <w:rsid w:val="0039340D"/>
    <w:rsid w:val="003935B0"/>
    <w:rsid w:val="00393E44"/>
    <w:rsid w:val="00394301"/>
    <w:rsid w:val="0039747B"/>
    <w:rsid w:val="00397AB6"/>
    <w:rsid w:val="00397ACA"/>
    <w:rsid w:val="003A0BD3"/>
    <w:rsid w:val="003A0EBE"/>
    <w:rsid w:val="003A10C3"/>
    <w:rsid w:val="003A2186"/>
    <w:rsid w:val="003A31B9"/>
    <w:rsid w:val="003A495D"/>
    <w:rsid w:val="003A4A40"/>
    <w:rsid w:val="003A4C7C"/>
    <w:rsid w:val="003A5611"/>
    <w:rsid w:val="003A5844"/>
    <w:rsid w:val="003A597F"/>
    <w:rsid w:val="003A682C"/>
    <w:rsid w:val="003A71A8"/>
    <w:rsid w:val="003A71D2"/>
    <w:rsid w:val="003A78E6"/>
    <w:rsid w:val="003B00CA"/>
    <w:rsid w:val="003B030B"/>
    <w:rsid w:val="003B0432"/>
    <w:rsid w:val="003B0821"/>
    <w:rsid w:val="003B0BE9"/>
    <w:rsid w:val="003B0F4B"/>
    <w:rsid w:val="003B21A1"/>
    <w:rsid w:val="003B2E9B"/>
    <w:rsid w:val="003B2F8D"/>
    <w:rsid w:val="003B3C64"/>
    <w:rsid w:val="003B4FAA"/>
    <w:rsid w:val="003B547A"/>
    <w:rsid w:val="003B5956"/>
    <w:rsid w:val="003B6EC0"/>
    <w:rsid w:val="003B756C"/>
    <w:rsid w:val="003B75B9"/>
    <w:rsid w:val="003C087B"/>
    <w:rsid w:val="003C0DA2"/>
    <w:rsid w:val="003C0F8F"/>
    <w:rsid w:val="003C18E9"/>
    <w:rsid w:val="003C1A18"/>
    <w:rsid w:val="003C54EC"/>
    <w:rsid w:val="003C5C41"/>
    <w:rsid w:val="003C669D"/>
    <w:rsid w:val="003C6877"/>
    <w:rsid w:val="003C6A6C"/>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97B"/>
    <w:rsid w:val="003D7BA9"/>
    <w:rsid w:val="003E0042"/>
    <w:rsid w:val="003E0667"/>
    <w:rsid w:val="003E0BCE"/>
    <w:rsid w:val="003E0C59"/>
    <w:rsid w:val="003E0DF3"/>
    <w:rsid w:val="003E13E0"/>
    <w:rsid w:val="003E1584"/>
    <w:rsid w:val="003E1660"/>
    <w:rsid w:val="003E1CD1"/>
    <w:rsid w:val="003E24F8"/>
    <w:rsid w:val="003E289C"/>
    <w:rsid w:val="003E2A2D"/>
    <w:rsid w:val="003E463D"/>
    <w:rsid w:val="003E47D4"/>
    <w:rsid w:val="003E50B9"/>
    <w:rsid w:val="003E5E77"/>
    <w:rsid w:val="003E64A9"/>
    <w:rsid w:val="003E7136"/>
    <w:rsid w:val="003E7905"/>
    <w:rsid w:val="003E7D1A"/>
    <w:rsid w:val="003E7FDB"/>
    <w:rsid w:val="003F0336"/>
    <w:rsid w:val="003F359B"/>
    <w:rsid w:val="003F3FCC"/>
    <w:rsid w:val="003F4113"/>
    <w:rsid w:val="003F5547"/>
    <w:rsid w:val="003F5C40"/>
    <w:rsid w:val="003F6E12"/>
    <w:rsid w:val="003F6F8B"/>
    <w:rsid w:val="003F75ED"/>
    <w:rsid w:val="004002B7"/>
    <w:rsid w:val="00400F31"/>
    <w:rsid w:val="00401BB0"/>
    <w:rsid w:val="004023B3"/>
    <w:rsid w:val="004023BA"/>
    <w:rsid w:val="00403582"/>
    <w:rsid w:val="00406B4D"/>
    <w:rsid w:val="00407EDD"/>
    <w:rsid w:val="00412957"/>
    <w:rsid w:val="00413261"/>
    <w:rsid w:val="0041443C"/>
    <w:rsid w:val="0041488F"/>
    <w:rsid w:val="004154F7"/>
    <w:rsid w:val="00416435"/>
    <w:rsid w:val="004164D3"/>
    <w:rsid w:val="00416D44"/>
    <w:rsid w:val="00416E39"/>
    <w:rsid w:val="004176FF"/>
    <w:rsid w:val="00417A1E"/>
    <w:rsid w:val="00421A27"/>
    <w:rsid w:val="00421D0A"/>
    <w:rsid w:val="004226C3"/>
    <w:rsid w:val="004228BA"/>
    <w:rsid w:val="004241C5"/>
    <w:rsid w:val="00424FA7"/>
    <w:rsid w:val="00425D2C"/>
    <w:rsid w:val="00426A87"/>
    <w:rsid w:val="00427007"/>
    <w:rsid w:val="00430259"/>
    <w:rsid w:val="004309D8"/>
    <w:rsid w:val="004313D1"/>
    <w:rsid w:val="00431ADF"/>
    <w:rsid w:val="00431CFF"/>
    <w:rsid w:val="00432110"/>
    <w:rsid w:val="004328EE"/>
    <w:rsid w:val="004339CF"/>
    <w:rsid w:val="00433EBE"/>
    <w:rsid w:val="00434406"/>
    <w:rsid w:val="004353D3"/>
    <w:rsid w:val="0043696B"/>
    <w:rsid w:val="00436D41"/>
    <w:rsid w:val="00437003"/>
    <w:rsid w:val="00440FED"/>
    <w:rsid w:val="00441B92"/>
    <w:rsid w:val="0044296D"/>
    <w:rsid w:val="00443A9F"/>
    <w:rsid w:val="0044474B"/>
    <w:rsid w:val="00445FF7"/>
    <w:rsid w:val="004508A8"/>
    <w:rsid w:val="00451BAE"/>
    <w:rsid w:val="00452144"/>
    <w:rsid w:val="00452CA7"/>
    <w:rsid w:val="00453341"/>
    <w:rsid w:val="004545C6"/>
    <w:rsid w:val="00454DCA"/>
    <w:rsid w:val="00454E26"/>
    <w:rsid w:val="00455972"/>
    <w:rsid w:val="00456323"/>
    <w:rsid w:val="00456544"/>
    <w:rsid w:val="004565C8"/>
    <w:rsid w:val="00456649"/>
    <w:rsid w:val="004567B7"/>
    <w:rsid w:val="004567DC"/>
    <w:rsid w:val="00456856"/>
    <w:rsid w:val="004569E0"/>
    <w:rsid w:val="00456AEE"/>
    <w:rsid w:val="004571EF"/>
    <w:rsid w:val="0046047A"/>
    <w:rsid w:val="0046061A"/>
    <w:rsid w:val="00460941"/>
    <w:rsid w:val="00461210"/>
    <w:rsid w:val="00461700"/>
    <w:rsid w:val="00461AAC"/>
    <w:rsid w:val="00462490"/>
    <w:rsid w:val="00462AC9"/>
    <w:rsid w:val="00462C68"/>
    <w:rsid w:val="00463DC3"/>
    <w:rsid w:val="004651EE"/>
    <w:rsid w:val="00465299"/>
    <w:rsid w:val="00466A0F"/>
    <w:rsid w:val="0046795B"/>
    <w:rsid w:val="00470020"/>
    <w:rsid w:val="004708C0"/>
    <w:rsid w:val="0047115F"/>
    <w:rsid w:val="004715CB"/>
    <w:rsid w:val="00471863"/>
    <w:rsid w:val="00473777"/>
    <w:rsid w:val="00473A14"/>
    <w:rsid w:val="0047418E"/>
    <w:rsid w:val="004745A9"/>
    <w:rsid w:val="00474871"/>
    <w:rsid w:val="00474CA8"/>
    <w:rsid w:val="00474E43"/>
    <w:rsid w:val="004754CA"/>
    <w:rsid w:val="004766DA"/>
    <w:rsid w:val="00476A55"/>
    <w:rsid w:val="004773CC"/>
    <w:rsid w:val="0048076D"/>
    <w:rsid w:val="0048134D"/>
    <w:rsid w:val="00481624"/>
    <w:rsid w:val="00481765"/>
    <w:rsid w:val="00481D90"/>
    <w:rsid w:val="00482700"/>
    <w:rsid w:val="00482737"/>
    <w:rsid w:val="00482CD4"/>
    <w:rsid w:val="00482E3A"/>
    <w:rsid w:val="00483261"/>
    <w:rsid w:val="0048328A"/>
    <w:rsid w:val="0048355D"/>
    <w:rsid w:val="00484377"/>
    <w:rsid w:val="00485B23"/>
    <w:rsid w:val="00485B50"/>
    <w:rsid w:val="0048660A"/>
    <w:rsid w:val="004874E4"/>
    <w:rsid w:val="0049070D"/>
    <w:rsid w:val="00490A39"/>
    <w:rsid w:val="00490E82"/>
    <w:rsid w:val="00491740"/>
    <w:rsid w:val="00491BE4"/>
    <w:rsid w:val="00491DB2"/>
    <w:rsid w:val="00492877"/>
    <w:rsid w:val="0049288C"/>
    <w:rsid w:val="00495124"/>
    <w:rsid w:val="00495BA6"/>
    <w:rsid w:val="00496DC2"/>
    <w:rsid w:val="00496E75"/>
    <w:rsid w:val="004A014C"/>
    <w:rsid w:val="004A0AA8"/>
    <w:rsid w:val="004A1141"/>
    <w:rsid w:val="004A1FE4"/>
    <w:rsid w:val="004A2103"/>
    <w:rsid w:val="004A28F5"/>
    <w:rsid w:val="004A2CA9"/>
    <w:rsid w:val="004A33EF"/>
    <w:rsid w:val="004A34C9"/>
    <w:rsid w:val="004A3CB5"/>
    <w:rsid w:val="004A537D"/>
    <w:rsid w:val="004A5762"/>
    <w:rsid w:val="004A62F6"/>
    <w:rsid w:val="004A6699"/>
    <w:rsid w:val="004A67F0"/>
    <w:rsid w:val="004A6869"/>
    <w:rsid w:val="004A71C3"/>
    <w:rsid w:val="004A7501"/>
    <w:rsid w:val="004A7769"/>
    <w:rsid w:val="004A77B1"/>
    <w:rsid w:val="004A7A3F"/>
    <w:rsid w:val="004A7B2D"/>
    <w:rsid w:val="004B0CC6"/>
    <w:rsid w:val="004B185D"/>
    <w:rsid w:val="004B1E1C"/>
    <w:rsid w:val="004B23AD"/>
    <w:rsid w:val="004B2965"/>
    <w:rsid w:val="004B3166"/>
    <w:rsid w:val="004B3265"/>
    <w:rsid w:val="004B3545"/>
    <w:rsid w:val="004B4224"/>
    <w:rsid w:val="004B4297"/>
    <w:rsid w:val="004B4647"/>
    <w:rsid w:val="004B4F2F"/>
    <w:rsid w:val="004B5B43"/>
    <w:rsid w:val="004B5B96"/>
    <w:rsid w:val="004B6B25"/>
    <w:rsid w:val="004B7455"/>
    <w:rsid w:val="004B74FF"/>
    <w:rsid w:val="004B7CE4"/>
    <w:rsid w:val="004C0279"/>
    <w:rsid w:val="004C0401"/>
    <w:rsid w:val="004C0C49"/>
    <w:rsid w:val="004C1096"/>
    <w:rsid w:val="004C183D"/>
    <w:rsid w:val="004C3812"/>
    <w:rsid w:val="004C394F"/>
    <w:rsid w:val="004C3EC7"/>
    <w:rsid w:val="004C3EEE"/>
    <w:rsid w:val="004C483D"/>
    <w:rsid w:val="004C49EA"/>
    <w:rsid w:val="004C4D15"/>
    <w:rsid w:val="004C5177"/>
    <w:rsid w:val="004C5580"/>
    <w:rsid w:val="004C6DA5"/>
    <w:rsid w:val="004C795A"/>
    <w:rsid w:val="004C7CB4"/>
    <w:rsid w:val="004C7F93"/>
    <w:rsid w:val="004D1C93"/>
    <w:rsid w:val="004D2629"/>
    <w:rsid w:val="004D26B8"/>
    <w:rsid w:val="004D27D8"/>
    <w:rsid w:val="004D29F9"/>
    <w:rsid w:val="004D2C2C"/>
    <w:rsid w:val="004D38C2"/>
    <w:rsid w:val="004D3C22"/>
    <w:rsid w:val="004D41DC"/>
    <w:rsid w:val="004D4FBD"/>
    <w:rsid w:val="004D4FC0"/>
    <w:rsid w:val="004D5CE7"/>
    <w:rsid w:val="004D6381"/>
    <w:rsid w:val="004D6639"/>
    <w:rsid w:val="004D6E6E"/>
    <w:rsid w:val="004D7993"/>
    <w:rsid w:val="004D7DA8"/>
    <w:rsid w:val="004E07BD"/>
    <w:rsid w:val="004E0BD1"/>
    <w:rsid w:val="004E10CD"/>
    <w:rsid w:val="004E1401"/>
    <w:rsid w:val="004E2892"/>
    <w:rsid w:val="004E2C81"/>
    <w:rsid w:val="004E2EA6"/>
    <w:rsid w:val="004E362B"/>
    <w:rsid w:val="004E3681"/>
    <w:rsid w:val="004E3D74"/>
    <w:rsid w:val="004E5DE1"/>
    <w:rsid w:val="004E784B"/>
    <w:rsid w:val="004F0224"/>
    <w:rsid w:val="004F0CD8"/>
    <w:rsid w:val="004F0DB4"/>
    <w:rsid w:val="004F0E04"/>
    <w:rsid w:val="004F1CD3"/>
    <w:rsid w:val="004F1EBC"/>
    <w:rsid w:val="004F1F7A"/>
    <w:rsid w:val="004F20E8"/>
    <w:rsid w:val="004F3172"/>
    <w:rsid w:val="004F3B71"/>
    <w:rsid w:val="004F3D0B"/>
    <w:rsid w:val="004F3FE5"/>
    <w:rsid w:val="004F5154"/>
    <w:rsid w:val="004F5835"/>
    <w:rsid w:val="004F6476"/>
    <w:rsid w:val="004F661C"/>
    <w:rsid w:val="004F6D99"/>
    <w:rsid w:val="004F7835"/>
    <w:rsid w:val="004F7C6C"/>
    <w:rsid w:val="005001C3"/>
    <w:rsid w:val="00500572"/>
    <w:rsid w:val="00500573"/>
    <w:rsid w:val="00500701"/>
    <w:rsid w:val="00500908"/>
    <w:rsid w:val="0050093E"/>
    <w:rsid w:val="00501304"/>
    <w:rsid w:val="00501425"/>
    <w:rsid w:val="00501898"/>
    <w:rsid w:val="00502ADE"/>
    <w:rsid w:val="0050318B"/>
    <w:rsid w:val="0050348E"/>
    <w:rsid w:val="00503CF2"/>
    <w:rsid w:val="00504311"/>
    <w:rsid w:val="0050485C"/>
    <w:rsid w:val="00504AC6"/>
    <w:rsid w:val="00504D75"/>
    <w:rsid w:val="005053CF"/>
    <w:rsid w:val="00505D51"/>
    <w:rsid w:val="00506460"/>
    <w:rsid w:val="00507443"/>
    <w:rsid w:val="0051002B"/>
    <w:rsid w:val="00510ABC"/>
    <w:rsid w:val="00510CC2"/>
    <w:rsid w:val="00511079"/>
    <w:rsid w:val="005112D4"/>
    <w:rsid w:val="00511411"/>
    <w:rsid w:val="00511CDF"/>
    <w:rsid w:val="00512829"/>
    <w:rsid w:val="00513839"/>
    <w:rsid w:val="00513B43"/>
    <w:rsid w:val="00513C70"/>
    <w:rsid w:val="00513DEF"/>
    <w:rsid w:val="0051423C"/>
    <w:rsid w:val="005148D4"/>
    <w:rsid w:val="00514C91"/>
    <w:rsid w:val="005153CE"/>
    <w:rsid w:val="005157C6"/>
    <w:rsid w:val="00516241"/>
    <w:rsid w:val="00516EDC"/>
    <w:rsid w:val="00516FD9"/>
    <w:rsid w:val="0051701F"/>
    <w:rsid w:val="0051791D"/>
    <w:rsid w:val="00517EF7"/>
    <w:rsid w:val="00520D6D"/>
    <w:rsid w:val="00520FD7"/>
    <w:rsid w:val="005212FD"/>
    <w:rsid w:val="005213CB"/>
    <w:rsid w:val="00521425"/>
    <w:rsid w:val="0052348E"/>
    <w:rsid w:val="00523E75"/>
    <w:rsid w:val="00523FD0"/>
    <w:rsid w:val="005243E0"/>
    <w:rsid w:val="005253B8"/>
    <w:rsid w:val="005256F3"/>
    <w:rsid w:val="005265A3"/>
    <w:rsid w:val="00526783"/>
    <w:rsid w:val="0052773A"/>
    <w:rsid w:val="00527BF3"/>
    <w:rsid w:val="00527FB1"/>
    <w:rsid w:val="0053009E"/>
    <w:rsid w:val="00530423"/>
    <w:rsid w:val="00530D56"/>
    <w:rsid w:val="0053107E"/>
    <w:rsid w:val="00531222"/>
    <w:rsid w:val="005312CB"/>
    <w:rsid w:val="0053162F"/>
    <w:rsid w:val="00531777"/>
    <w:rsid w:val="0053281C"/>
    <w:rsid w:val="00532AD0"/>
    <w:rsid w:val="0053311D"/>
    <w:rsid w:val="00533B93"/>
    <w:rsid w:val="005340C9"/>
    <w:rsid w:val="005341FB"/>
    <w:rsid w:val="00535729"/>
    <w:rsid w:val="00536698"/>
    <w:rsid w:val="005375FE"/>
    <w:rsid w:val="00537DA7"/>
    <w:rsid w:val="00540BFC"/>
    <w:rsid w:val="0054104F"/>
    <w:rsid w:val="0054195A"/>
    <w:rsid w:val="005420DE"/>
    <w:rsid w:val="00542249"/>
    <w:rsid w:val="00542FAA"/>
    <w:rsid w:val="005431F5"/>
    <w:rsid w:val="00543707"/>
    <w:rsid w:val="00543937"/>
    <w:rsid w:val="005439D2"/>
    <w:rsid w:val="00543AF7"/>
    <w:rsid w:val="00543EBB"/>
    <w:rsid w:val="00544213"/>
    <w:rsid w:val="005444EC"/>
    <w:rsid w:val="0054486D"/>
    <w:rsid w:val="005453F3"/>
    <w:rsid w:val="00545549"/>
    <w:rsid w:val="00546074"/>
    <w:rsid w:val="005469F5"/>
    <w:rsid w:val="00546F36"/>
    <w:rsid w:val="005518ED"/>
    <w:rsid w:val="00552093"/>
    <w:rsid w:val="005529B8"/>
    <w:rsid w:val="005542B5"/>
    <w:rsid w:val="00554C49"/>
    <w:rsid w:val="00554E06"/>
    <w:rsid w:val="00554E4B"/>
    <w:rsid w:val="0055519C"/>
    <w:rsid w:val="005551FF"/>
    <w:rsid w:val="005554C1"/>
    <w:rsid w:val="00555F67"/>
    <w:rsid w:val="00556E32"/>
    <w:rsid w:val="0055704C"/>
    <w:rsid w:val="005604F1"/>
    <w:rsid w:val="005606A4"/>
    <w:rsid w:val="005606F9"/>
    <w:rsid w:val="005607B8"/>
    <w:rsid w:val="00560CF5"/>
    <w:rsid w:val="00561343"/>
    <w:rsid w:val="005621AE"/>
    <w:rsid w:val="0056272D"/>
    <w:rsid w:val="00562BAB"/>
    <w:rsid w:val="00563047"/>
    <w:rsid w:val="0056308E"/>
    <w:rsid w:val="00563228"/>
    <w:rsid w:val="005638C1"/>
    <w:rsid w:val="00563F16"/>
    <w:rsid w:val="0056415C"/>
    <w:rsid w:val="005649BF"/>
    <w:rsid w:val="005650ED"/>
    <w:rsid w:val="00565869"/>
    <w:rsid w:val="00566D3A"/>
    <w:rsid w:val="00567415"/>
    <w:rsid w:val="00567610"/>
    <w:rsid w:val="00570D9F"/>
    <w:rsid w:val="00571627"/>
    <w:rsid w:val="0057185C"/>
    <w:rsid w:val="00571CA8"/>
    <w:rsid w:val="00572947"/>
    <w:rsid w:val="00572A64"/>
    <w:rsid w:val="00573138"/>
    <w:rsid w:val="005734A7"/>
    <w:rsid w:val="005739AD"/>
    <w:rsid w:val="00573A72"/>
    <w:rsid w:val="005746C4"/>
    <w:rsid w:val="00574B50"/>
    <w:rsid w:val="00575A73"/>
    <w:rsid w:val="00576FC9"/>
    <w:rsid w:val="00577835"/>
    <w:rsid w:val="00577D4F"/>
    <w:rsid w:val="00580793"/>
    <w:rsid w:val="00580BBF"/>
    <w:rsid w:val="00581470"/>
    <w:rsid w:val="00581B62"/>
    <w:rsid w:val="00581BAD"/>
    <w:rsid w:val="00581D62"/>
    <w:rsid w:val="00582087"/>
    <w:rsid w:val="00582F21"/>
    <w:rsid w:val="005831DD"/>
    <w:rsid w:val="005834E8"/>
    <w:rsid w:val="005836F9"/>
    <w:rsid w:val="0058395B"/>
    <w:rsid w:val="00584320"/>
    <w:rsid w:val="005851A1"/>
    <w:rsid w:val="00585484"/>
    <w:rsid w:val="00586A2E"/>
    <w:rsid w:val="00587229"/>
    <w:rsid w:val="005874E0"/>
    <w:rsid w:val="00587503"/>
    <w:rsid w:val="00587F7F"/>
    <w:rsid w:val="00590E8D"/>
    <w:rsid w:val="00591511"/>
    <w:rsid w:val="00591E50"/>
    <w:rsid w:val="00592CDA"/>
    <w:rsid w:val="0059331A"/>
    <w:rsid w:val="005934F4"/>
    <w:rsid w:val="00593A72"/>
    <w:rsid w:val="00594919"/>
    <w:rsid w:val="00595A8C"/>
    <w:rsid w:val="00595C2C"/>
    <w:rsid w:val="00595E79"/>
    <w:rsid w:val="005961EE"/>
    <w:rsid w:val="00596BBA"/>
    <w:rsid w:val="00597386"/>
    <w:rsid w:val="005975C4"/>
    <w:rsid w:val="00597ED8"/>
    <w:rsid w:val="005A1381"/>
    <w:rsid w:val="005A17AE"/>
    <w:rsid w:val="005A2B20"/>
    <w:rsid w:val="005A30C0"/>
    <w:rsid w:val="005A34D5"/>
    <w:rsid w:val="005A3943"/>
    <w:rsid w:val="005A3DA8"/>
    <w:rsid w:val="005A4904"/>
    <w:rsid w:val="005A4C5D"/>
    <w:rsid w:val="005A515A"/>
    <w:rsid w:val="005A704D"/>
    <w:rsid w:val="005B1AE7"/>
    <w:rsid w:val="005B1E4B"/>
    <w:rsid w:val="005B3C6D"/>
    <w:rsid w:val="005B4045"/>
    <w:rsid w:val="005B609E"/>
    <w:rsid w:val="005B6DF6"/>
    <w:rsid w:val="005B7B7D"/>
    <w:rsid w:val="005C1948"/>
    <w:rsid w:val="005C22F9"/>
    <w:rsid w:val="005C263C"/>
    <w:rsid w:val="005C2679"/>
    <w:rsid w:val="005C298C"/>
    <w:rsid w:val="005C2DD8"/>
    <w:rsid w:val="005C3BEA"/>
    <w:rsid w:val="005C4BFB"/>
    <w:rsid w:val="005C4E96"/>
    <w:rsid w:val="005C5870"/>
    <w:rsid w:val="005C6B51"/>
    <w:rsid w:val="005D059A"/>
    <w:rsid w:val="005D07C5"/>
    <w:rsid w:val="005D08BE"/>
    <w:rsid w:val="005D166B"/>
    <w:rsid w:val="005D21B7"/>
    <w:rsid w:val="005D2DAD"/>
    <w:rsid w:val="005D39AA"/>
    <w:rsid w:val="005D40D3"/>
    <w:rsid w:val="005D4302"/>
    <w:rsid w:val="005D5A20"/>
    <w:rsid w:val="005D786C"/>
    <w:rsid w:val="005D7953"/>
    <w:rsid w:val="005E00E5"/>
    <w:rsid w:val="005E0148"/>
    <w:rsid w:val="005E039C"/>
    <w:rsid w:val="005E049F"/>
    <w:rsid w:val="005E0BB6"/>
    <w:rsid w:val="005E131A"/>
    <w:rsid w:val="005E15C9"/>
    <w:rsid w:val="005E1EA9"/>
    <w:rsid w:val="005E3073"/>
    <w:rsid w:val="005E316A"/>
    <w:rsid w:val="005E3784"/>
    <w:rsid w:val="005E50EA"/>
    <w:rsid w:val="005E5F25"/>
    <w:rsid w:val="005E6716"/>
    <w:rsid w:val="005E6E30"/>
    <w:rsid w:val="005E7088"/>
    <w:rsid w:val="005E7E1B"/>
    <w:rsid w:val="005E7E66"/>
    <w:rsid w:val="005F0108"/>
    <w:rsid w:val="005F0291"/>
    <w:rsid w:val="005F0ECC"/>
    <w:rsid w:val="005F21A5"/>
    <w:rsid w:val="005F228B"/>
    <w:rsid w:val="005F2470"/>
    <w:rsid w:val="005F267A"/>
    <w:rsid w:val="005F28C6"/>
    <w:rsid w:val="005F350B"/>
    <w:rsid w:val="005F3F16"/>
    <w:rsid w:val="005F52CC"/>
    <w:rsid w:val="005F5961"/>
    <w:rsid w:val="005F5E6F"/>
    <w:rsid w:val="005F6510"/>
    <w:rsid w:val="005F681C"/>
    <w:rsid w:val="005F6BD4"/>
    <w:rsid w:val="005F6FCA"/>
    <w:rsid w:val="005F7188"/>
    <w:rsid w:val="005F7985"/>
    <w:rsid w:val="00600CEB"/>
    <w:rsid w:val="00601AEC"/>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60C2"/>
    <w:rsid w:val="00606A26"/>
    <w:rsid w:val="00607D81"/>
    <w:rsid w:val="00610726"/>
    <w:rsid w:val="00610747"/>
    <w:rsid w:val="00610E03"/>
    <w:rsid w:val="00611180"/>
    <w:rsid w:val="0061176E"/>
    <w:rsid w:val="0061371F"/>
    <w:rsid w:val="00613A6E"/>
    <w:rsid w:val="00613B1E"/>
    <w:rsid w:val="00613EA5"/>
    <w:rsid w:val="00614CD1"/>
    <w:rsid w:val="006151F2"/>
    <w:rsid w:val="0061567B"/>
    <w:rsid w:val="00615AC8"/>
    <w:rsid w:val="00620B93"/>
    <w:rsid w:val="0062152A"/>
    <w:rsid w:val="00621753"/>
    <w:rsid w:val="00621ADD"/>
    <w:rsid w:val="00621C06"/>
    <w:rsid w:val="00623583"/>
    <w:rsid w:val="0062462F"/>
    <w:rsid w:val="00624BA1"/>
    <w:rsid w:val="0062661B"/>
    <w:rsid w:val="00627832"/>
    <w:rsid w:val="00630118"/>
    <w:rsid w:val="00630514"/>
    <w:rsid w:val="006310AE"/>
    <w:rsid w:val="00631762"/>
    <w:rsid w:val="00631EF9"/>
    <w:rsid w:val="00632196"/>
    <w:rsid w:val="00632953"/>
    <w:rsid w:val="00632BA2"/>
    <w:rsid w:val="00632BB4"/>
    <w:rsid w:val="00633A67"/>
    <w:rsid w:val="00633BF2"/>
    <w:rsid w:val="00633F67"/>
    <w:rsid w:val="006345C3"/>
    <w:rsid w:val="0063530F"/>
    <w:rsid w:val="006362F9"/>
    <w:rsid w:val="006369A9"/>
    <w:rsid w:val="006373CD"/>
    <w:rsid w:val="00637533"/>
    <w:rsid w:val="00640C01"/>
    <w:rsid w:val="00641283"/>
    <w:rsid w:val="006413CF"/>
    <w:rsid w:val="00641413"/>
    <w:rsid w:val="00641465"/>
    <w:rsid w:val="0064165D"/>
    <w:rsid w:val="00641EAC"/>
    <w:rsid w:val="00641EF1"/>
    <w:rsid w:val="006423A7"/>
    <w:rsid w:val="00642E8C"/>
    <w:rsid w:val="006433BD"/>
    <w:rsid w:val="00643562"/>
    <w:rsid w:val="00643784"/>
    <w:rsid w:val="00644186"/>
    <w:rsid w:val="00644A21"/>
    <w:rsid w:val="00645C9F"/>
    <w:rsid w:val="00646305"/>
    <w:rsid w:val="00646864"/>
    <w:rsid w:val="00646A6C"/>
    <w:rsid w:val="0064753A"/>
    <w:rsid w:val="006475E6"/>
    <w:rsid w:val="006501FE"/>
    <w:rsid w:val="006508B9"/>
    <w:rsid w:val="00650CA1"/>
    <w:rsid w:val="00650E30"/>
    <w:rsid w:val="0065143C"/>
    <w:rsid w:val="00651854"/>
    <w:rsid w:val="00651FD1"/>
    <w:rsid w:val="00652578"/>
    <w:rsid w:val="006533E1"/>
    <w:rsid w:val="006539E8"/>
    <w:rsid w:val="00654FCD"/>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57"/>
    <w:rsid w:val="0067096D"/>
    <w:rsid w:val="00670AF4"/>
    <w:rsid w:val="006719E0"/>
    <w:rsid w:val="00672225"/>
    <w:rsid w:val="0067269D"/>
    <w:rsid w:val="00672988"/>
    <w:rsid w:val="00672C64"/>
    <w:rsid w:val="00674E6A"/>
    <w:rsid w:val="00675CF4"/>
    <w:rsid w:val="00676A64"/>
    <w:rsid w:val="00677925"/>
    <w:rsid w:val="006779BF"/>
    <w:rsid w:val="00680092"/>
    <w:rsid w:val="00680F46"/>
    <w:rsid w:val="00681FDC"/>
    <w:rsid w:val="00682B53"/>
    <w:rsid w:val="00682F27"/>
    <w:rsid w:val="006831A5"/>
    <w:rsid w:val="00683D8F"/>
    <w:rsid w:val="006840D1"/>
    <w:rsid w:val="00684AD7"/>
    <w:rsid w:val="006858A9"/>
    <w:rsid w:val="006859DB"/>
    <w:rsid w:val="0068678D"/>
    <w:rsid w:val="00687488"/>
    <w:rsid w:val="006904ED"/>
    <w:rsid w:val="00690E2E"/>
    <w:rsid w:val="006915D7"/>
    <w:rsid w:val="00692814"/>
    <w:rsid w:val="00692A26"/>
    <w:rsid w:val="00693174"/>
    <w:rsid w:val="006932E7"/>
    <w:rsid w:val="00693347"/>
    <w:rsid w:val="0069334C"/>
    <w:rsid w:val="00693F86"/>
    <w:rsid w:val="00694402"/>
    <w:rsid w:val="00694454"/>
    <w:rsid w:val="006948EF"/>
    <w:rsid w:val="00694F22"/>
    <w:rsid w:val="00696CF8"/>
    <w:rsid w:val="00696D63"/>
    <w:rsid w:val="00697858"/>
    <w:rsid w:val="006A032F"/>
    <w:rsid w:val="006A0AA7"/>
    <w:rsid w:val="006A0DD3"/>
    <w:rsid w:val="006A146E"/>
    <w:rsid w:val="006A1809"/>
    <w:rsid w:val="006A1BEB"/>
    <w:rsid w:val="006A2944"/>
    <w:rsid w:val="006A3022"/>
    <w:rsid w:val="006A328D"/>
    <w:rsid w:val="006A36A6"/>
    <w:rsid w:val="006A41AE"/>
    <w:rsid w:val="006A4856"/>
    <w:rsid w:val="006A5474"/>
    <w:rsid w:val="006A564B"/>
    <w:rsid w:val="006A5FC2"/>
    <w:rsid w:val="006A6058"/>
    <w:rsid w:val="006A6168"/>
    <w:rsid w:val="006B05B5"/>
    <w:rsid w:val="006B1545"/>
    <w:rsid w:val="006B1576"/>
    <w:rsid w:val="006B23B9"/>
    <w:rsid w:val="006B2DA7"/>
    <w:rsid w:val="006B2F4D"/>
    <w:rsid w:val="006B2FEA"/>
    <w:rsid w:val="006B306B"/>
    <w:rsid w:val="006B3682"/>
    <w:rsid w:val="006B3974"/>
    <w:rsid w:val="006B3DDB"/>
    <w:rsid w:val="006B4613"/>
    <w:rsid w:val="006B48CB"/>
    <w:rsid w:val="006B564D"/>
    <w:rsid w:val="006B7988"/>
    <w:rsid w:val="006C1445"/>
    <w:rsid w:val="006C3741"/>
    <w:rsid w:val="006C3AB0"/>
    <w:rsid w:val="006C40EA"/>
    <w:rsid w:val="006C4FC1"/>
    <w:rsid w:val="006C51A5"/>
    <w:rsid w:val="006C529D"/>
    <w:rsid w:val="006C5D93"/>
    <w:rsid w:val="006C6798"/>
    <w:rsid w:val="006C6DF7"/>
    <w:rsid w:val="006D0826"/>
    <w:rsid w:val="006D0C12"/>
    <w:rsid w:val="006D0E6B"/>
    <w:rsid w:val="006D1F6A"/>
    <w:rsid w:val="006D2146"/>
    <w:rsid w:val="006D2A4B"/>
    <w:rsid w:val="006D3B6C"/>
    <w:rsid w:val="006D449A"/>
    <w:rsid w:val="006D49D3"/>
    <w:rsid w:val="006D632E"/>
    <w:rsid w:val="006D6C9C"/>
    <w:rsid w:val="006D73F3"/>
    <w:rsid w:val="006D76B7"/>
    <w:rsid w:val="006E0248"/>
    <w:rsid w:val="006E08D0"/>
    <w:rsid w:val="006E094A"/>
    <w:rsid w:val="006E12B1"/>
    <w:rsid w:val="006E13D1"/>
    <w:rsid w:val="006E27FA"/>
    <w:rsid w:val="006E3F06"/>
    <w:rsid w:val="006E4D0C"/>
    <w:rsid w:val="006E4D1B"/>
    <w:rsid w:val="006E5B78"/>
    <w:rsid w:val="006E6500"/>
    <w:rsid w:val="006E67BA"/>
    <w:rsid w:val="006E699D"/>
    <w:rsid w:val="006E6BA3"/>
    <w:rsid w:val="006E748D"/>
    <w:rsid w:val="006F0D71"/>
    <w:rsid w:val="006F1116"/>
    <w:rsid w:val="006F124B"/>
    <w:rsid w:val="006F1746"/>
    <w:rsid w:val="006F2654"/>
    <w:rsid w:val="006F3196"/>
    <w:rsid w:val="006F3C54"/>
    <w:rsid w:val="006F418C"/>
    <w:rsid w:val="006F4900"/>
    <w:rsid w:val="006F5E64"/>
    <w:rsid w:val="006F60DE"/>
    <w:rsid w:val="006F65FB"/>
    <w:rsid w:val="006F6D9F"/>
    <w:rsid w:val="006F7759"/>
    <w:rsid w:val="006F7914"/>
    <w:rsid w:val="006F7C0B"/>
    <w:rsid w:val="006F7E46"/>
    <w:rsid w:val="00700AB4"/>
    <w:rsid w:val="00700C35"/>
    <w:rsid w:val="00700FCA"/>
    <w:rsid w:val="007015C6"/>
    <w:rsid w:val="00701645"/>
    <w:rsid w:val="00701BBC"/>
    <w:rsid w:val="00702A10"/>
    <w:rsid w:val="00702D5A"/>
    <w:rsid w:val="00702EF7"/>
    <w:rsid w:val="00703571"/>
    <w:rsid w:val="00703989"/>
    <w:rsid w:val="00703D35"/>
    <w:rsid w:val="007042E9"/>
    <w:rsid w:val="00704495"/>
    <w:rsid w:val="00704AD9"/>
    <w:rsid w:val="0070515A"/>
    <w:rsid w:val="00705BA5"/>
    <w:rsid w:val="00706E98"/>
    <w:rsid w:val="00707D31"/>
    <w:rsid w:val="00707EF3"/>
    <w:rsid w:val="007101C2"/>
    <w:rsid w:val="007108D3"/>
    <w:rsid w:val="00710AF1"/>
    <w:rsid w:val="0071118B"/>
    <w:rsid w:val="00711C66"/>
    <w:rsid w:val="00711E13"/>
    <w:rsid w:val="00712EDA"/>
    <w:rsid w:val="007136D0"/>
    <w:rsid w:val="00714236"/>
    <w:rsid w:val="007155A9"/>
    <w:rsid w:val="007158E1"/>
    <w:rsid w:val="0071640A"/>
    <w:rsid w:val="00716AA6"/>
    <w:rsid w:val="0071705B"/>
    <w:rsid w:val="00720505"/>
    <w:rsid w:val="00720F57"/>
    <w:rsid w:val="00722C2C"/>
    <w:rsid w:val="007236A3"/>
    <w:rsid w:val="007239B6"/>
    <w:rsid w:val="00723C19"/>
    <w:rsid w:val="0072490A"/>
    <w:rsid w:val="00724B64"/>
    <w:rsid w:val="00724E89"/>
    <w:rsid w:val="0072517D"/>
    <w:rsid w:val="00726878"/>
    <w:rsid w:val="007276AE"/>
    <w:rsid w:val="00727E82"/>
    <w:rsid w:val="0073124A"/>
    <w:rsid w:val="00731B79"/>
    <w:rsid w:val="00731D2D"/>
    <w:rsid w:val="007320A2"/>
    <w:rsid w:val="007327CE"/>
    <w:rsid w:val="00732F80"/>
    <w:rsid w:val="00733893"/>
    <w:rsid w:val="00734A05"/>
    <w:rsid w:val="00734ECC"/>
    <w:rsid w:val="00735902"/>
    <w:rsid w:val="00735C6F"/>
    <w:rsid w:val="007362E5"/>
    <w:rsid w:val="00736C53"/>
    <w:rsid w:val="00736E36"/>
    <w:rsid w:val="00736E79"/>
    <w:rsid w:val="00737A31"/>
    <w:rsid w:val="00740C56"/>
    <w:rsid w:val="007411A3"/>
    <w:rsid w:val="0074198F"/>
    <w:rsid w:val="007425EC"/>
    <w:rsid w:val="00742A6A"/>
    <w:rsid w:val="00742B44"/>
    <w:rsid w:val="00745A25"/>
    <w:rsid w:val="0074656E"/>
    <w:rsid w:val="00746B4D"/>
    <w:rsid w:val="007472D5"/>
    <w:rsid w:val="00750FEA"/>
    <w:rsid w:val="007528E5"/>
    <w:rsid w:val="00752B03"/>
    <w:rsid w:val="00753454"/>
    <w:rsid w:val="00753B17"/>
    <w:rsid w:val="00753BB5"/>
    <w:rsid w:val="00753C17"/>
    <w:rsid w:val="007544F1"/>
    <w:rsid w:val="00755E4A"/>
    <w:rsid w:val="00756832"/>
    <w:rsid w:val="00757F0B"/>
    <w:rsid w:val="00760314"/>
    <w:rsid w:val="007626D0"/>
    <w:rsid w:val="007629BF"/>
    <w:rsid w:val="0076304B"/>
    <w:rsid w:val="007638C3"/>
    <w:rsid w:val="007651CA"/>
    <w:rsid w:val="00766246"/>
    <w:rsid w:val="00767519"/>
    <w:rsid w:val="007704E1"/>
    <w:rsid w:val="00770E5C"/>
    <w:rsid w:val="00772569"/>
    <w:rsid w:val="00772E8C"/>
    <w:rsid w:val="00772FDB"/>
    <w:rsid w:val="0077316B"/>
    <w:rsid w:val="007736D3"/>
    <w:rsid w:val="0077500F"/>
    <w:rsid w:val="0077548E"/>
    <w:rsid w:val="00777315"/>
    <w:rsid w:val="007802E4"/>
    <w:rsid w:val="00780919"/>
    <w:rsid w:val="007812C0"/>
    <w:rsid w:val="00781589"/>
    <w:rsid w:val="007820D0"/>
    <w:rsid w:val="007826C8"/>
    <w:rsid w:val="00784190"/>
    <w:rsid w:val="0078457B"/>
    <w:rsid w:val="00784756"/>
    <w:rsid w:val="0078539D"/>
    <w:rsid w:val="007856C1"/>
    <w:rsid w:val="00785B0F"/>
    <w:rsid w:val="00787051"/>
    <w:rsid w:val="0079018D"/>
    <w:rsid w:val="007901DC"/>
    <w:rsid w:val="00790627"/>
    <w:rsid w:val="007915AA"/>
    <w:rsid w:val="00791A00"/>
    <w:rsid w:val="00791DDB"/>
    <w:rsid w:val="00792363"/>
    <w:rsid w:val="007925D9"/>
    <w:rsid w:val="00792CEE"/>
    <w:rsid w:val="007936A8"/>
    <w:rsid w:val="00794B4D"/>
    <w:rsid w:val="00794B95"/>
    <w:rsid w:val="00794F3B"/>
    <w:rsid w:val="007962B4"/>
    <w:rsid w:val="00796601"/>
    <w:rsid w:val="00796B72"/>
    <w:rsid w:val="00796F15"/>
    <w:rsid w:val="00797624"/>
    <w:rsid w:val="00797ADF"/>
    <w:rsid w:val="00797E22"/>
    <w:rsid w:val="007A090A"/>
    <w:rsid w:val="007A0EE7"/>
    <w:rsid w:val="007A138F"/>
    <w:rsid w:val="007A1640"/>
    <w:rsid w:val="007A1AE4"/>
    <w:rsid w:val="007A3903"/>
    <w:rsid w:val="007A39DF"/>
    <w:rsid w:val="007A43ED"/>
    <w:rsid w:val="007A4775"/>
    <w:rsid w:val="007A4BDD"/>
    <w:rsid w:val="007A6532"/>
    <w:rsid w:val="007A6CFD"/>
    <w:rsid w:val="007A6E5C"/>
    <w:rsid w:val="007A72EE"/>
    <w:rsid w:val="007B0397"/>
    <w:rsid w:val="007B0ADB"/>
    <w:rsid w:val="007B26EE"/>
    <w:rsid w:val="007B34D8"/>
    <w:rsid w:val="007B3502"/>
    <w:rsid w:val="007B3E6D"/>
    <w:rsid w:val="007B44ED"/>
    <w:rsid w:val="007B491A"/>
    <w:rsid w:val="007B5370"/>
    <w:rsid w:val="007B612C"/>
    <w:rsid w:val="007B61F5"/>
    <w:rsid w:val="007B63FA"/>
    <w:rsid w:val="007B64F0"/>
    <w:rsid w:val="007B7496"/>
    <w:rsid w:val="007B7DD3"/>
    <w:rsid w:val="007C0802"/>
    <w:rsid w:val="007C12BE"/>
    <w:rsid w:val="007C1F47"/>
    <w:rsid w:val="007C2739"/>
    <w:rsid w:val="007C3AC7"/>
    <w:rsid w:val="007C3D4C"/>
    <w:rsid w:val="007C40EF"/>
    <w:rsid w:val="007C4B0F"/>
    <w:rsid w:val="007C4DAD"/>
    <w:rsid w:val="007C5830"/>
    <w:rsid w:val="007C5933"/>
    <w:rsid w:val="007C599E"/>
    <w:rsid w:val="007C5DB8"/>
    <w:rsid w:val="007C5DCE"/>
    <w:rsid w:val="007C62C8"/>
    <w:rsid w:val="007C6CA2"/>
    <w:rsid w:val="007C7408"/>
    <w:rsid w:val="007CC4C7"/>
    <w:rsid w:val="007D05B2"/>
    <w:rsid w:val="007D05FA"/>
    <w:rsid w:val="007D0601"/>
    <w:rsid w:val="007D0C44"/>
    <w:rsid w:val="007D1972"/>
    <w:rsid w:val="007D1F33"/>
    <w:rsid w:val="007D3307"/>
    <w:rsid w:val="007D44CE"/>
    <w:rsid w:val="007D509D"/>
    <w:rsid w:val="007D54F8"/>
    <w:rsid w:val="007D5A35"/>
    <w:rsid w:val="007D5E27"/>
    <w:rsid w:val="007D63F2"/>
    <w:rsid w:val="007D6F64"/>
    <w:rsid w:val="007E056A"/>
    <w:rsid w:val="007E1782"/>
    <w:rsid w:val="007E25AB"/>
    <w:rsid w:val="007E2C22"/>
    <w:rsid w:val="007E2F41"/>
    <w:rsid w:val="007E44FC"/>
    <w:rsid w:val="007E5079"/>
    <w:rsid w:val="007E5AC2"/>
    <w:rsid w:val="007E5FDB"/>
    <w:rsid w:val="007E6C21"/>
    <w:rsid w:val="007E79C5"/>
    <w:rsid w:val="007EB26D"/>
    <w:rsid w:val="007F0798"/>
    <w:rsid w:val="007F2845"/>
    <w:rsid w:val="007F2A69"/>
    <w:rsid w:val="007F38A2"/>
    <w:rsid w:val="007F43BC"/>
    <w:rsid w:val="007F4740"/>
    <w:rsid w:val="007F6619"/>
    <w:rsid w:val="007F6C98"/>
    <w:rsid w:val="008006C6"/>
    <w:rsid w:val="00800C52"/>
    <w:rsid w:val="0080153E"/>
    <w:rsid w:val="008018C8"/>
    <w:rsid w:val="008019F4"/>
    <w:rsid w:val="0080263A"/>
    <w:rsid w:val="0080329D"/>
    <w:rsid w:val="008037E8"/>
    <w:rsid w:val="0080391B"/>
    <w:rsid w:val="008039AF"/>
    <w:rsid w:val="0080477C"/>
    <w:rsid w:val="008055A9"/>
    <w:rsid w:val="0080742D"/>
    <w:rsid w:val="008078EF"/>
    <w:rsid w:val="008100AC"/>
    <w:rsid w:val="00810C05"/>
    <w:rsid w:val="0081151E"/>
    <w:rsid w:val="00811696"/>
    <w:rsid w:val="00811A5F"/>
    <w:rsid w:val="00811DDE"/>
    <w:rsid w:val="00812498"/>
    <w:rsid w:val="008127E6"/>
    <w:rsid w:val="0081336E"/>
    <w:rsid w:val="00813499"/>
    <w:rsid w:val="00813928"/>
    <w:rsid w:val="008154EC"/>
    <w:rsid w:val="00817352"/>
    <w:rsid w:val="00820A56"/>
    <w:rsid w:val="00820DC7"/>
    <w:rsid w:val="00820FFB"/>
    <w:rsid w:val="00821698"/>
    <w:rsid w:val="008220A9"/>
    <w:rsid w:val="008221FE"/>
    <w:rsid w:val="00822BF5"/>
    <w:rsid w:val="0082435F"/>
    <w:rsid w:val="00824894"/>
    <w:rsid w:val="00824FFF"/>
    <w:rsid w:val="008250E0"/>
    <w:rsid w:val="00825366"/>
    <w:rsid w:val="00825E84"/>
    <w:rsid w:val="008261D5"/>
    <w:rsid w:val="00826C7B"/>
    <w:rsid w:val="00826DD9"/>
    <w:rsid w:val="00826E01"/>
    <w:rsid w:val="008277A8"/>
    <w:rsid w:val="008278B6"/>
    <w:rsid w:val="008307ED"/>
    <w:rsid w:val="00830B3B"/>
    <w:rsid w:val="00832F5F"/>
    <w:rsid w:val="0083350F"/>
    <w:rsid w:val="00834358"/>
    <w:rsid w:val="0083440E"/>
    <w:rsid w:val="008346BD"/>
    <w:rsid w:val="008347FF"/>
    <w:rsid w:val="00834923"/>
    <w:rsid w:val="008359EB"/>
    <w:rsid w:val="00836B7A"/>
    <w:rsid w:val="008376FF"/>
    <w:rsid w:val="00837B90"/>
    <w:rsid w:val="008407F3"/>
    <w:rsid w:val="008409AA"/>
    <w:rsid w:val="00840FB8"/>
    <w:rsid w:val="00842E0C"/>
    <w:rsid w:val="00843A7A"/>
    <w:rsid w:val="008447F5"/>
    <w:rsid w:val="00844CCA"/>
    <w:rsid w:val="00845414"/>
    <w:rsid w:val="00846292"/>
    <w:rsid w:val="008466DE"/>
    <w:rsid w:val="008506E1"/>
    <w:rsid w:val="00850D96"/>
    <w:rsid w:val="008515EE"/>
    <w:rsid w:val="00851A8E"/>
    <w:rsid w:val="00851EC7"/>
    <w:rsid w:val="00851ED0"/>
    <w:rsid w:val="0085246B"/>
    <w:rsid w:val="008528D3"/>
    <w:rsid w:val="00853601"/>
    <w:rsid w:val="00854553"/>
    <w:rsid w:val="00854DF1"/>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6076"/>
    <w:rsid w:val="00866228"/>
    <w:rsid w:val="0086673D"/>
    <w:rsid w:val="0086709D"/>
    <w:rsid w:val="00867651"/>
    <w:rsid w:val="00867B5A"/>
    <w:rsid w:val="0087017B"/>
    <w:rsid w:val="00870608"/>
    <w:rsid w:val="0087072C"/>
    <w:rsid w:val="00874009"/>
    <w:rsid w:val="00874158"/>
    <w:rsid w:val="008741CD"/>
    <w:rsid w:val="008743F3"/>
    <w:rsid w:val="0087444A"/>
    <w:rsid w:val="00875139"/>
    <w:rsid w:val="00875410"/>
    <w:rsid w:val="008762B7"/>
    <w:rsid w:val="00876961"/>
    <w:rsid w:val="00880EDF"/>
    <w:rsid w:val="008811FD"/>
    <w:rsid w:val="00882986"/>
    <w:rsid w:val="00882C25"/>
    <w:rsid w:val="00882DE6"/>
    <w:rsid w:val="008831D4"/>
    <w:rsid w:val="00883A20"/>
    <w:rsid w:val="00883D4D"/>
    <w:rsid w:val="00884B59"/>
    <w:rsid w:val="008850BA"/>
    <w:rsid w:val="00885580"/>
    <w:rsid w:val="00885876"/>
    <w:rsid w:val="00886185"/>
    <w:rsid w:val="008861D9"/>
    <w:rsid w:val="0088638C"/>
    <w:rsid w:val="008867E5"/>
    <w:rsid w:val="00886EDF"/>
    <w:rsid w:val="00887D27"/>
    <w:rsid w:val="00890128"/>
    <w:rsid w:val="008908E5"/>
    <w:rsid w:val="00891216"/>
    <w:rsid w:val="0089172C"/>
    <w:rsid w:val="00891916"/>
    <w:rsid w:val="0089294F"/>
    <w:rsid w:val="00894B58"/>
    <w:rsid w:val="00894FDC"/>
    <w:rsid w:val="008957D3"/>
    <w:rsid w:val="00896414"/>
    <w:rsid w:val="0089716F"/>
    <w:rsid w:val="008972D6"/>
    <w:rsid w:val="00897C71"/>
    <w:rsid w:val="008A0F54"/>
    <w:rsid w:val="008A16F9"/>
    <w:rsid w:val="008A1D3E"/>
    <w:rsid w:val="008A3038"/>
    <w:rsid w:val="008A31B2"/>
    <w:rsid w:val="008A3CA5"/>
    <w:rsid w:val="008A42D0"/>
    <w:rsid w:val="008A4A78"/>
    <w:rsid w:val="008A4B16"/>
    <w:rsid w:val="008A4D63"/>
    <w:rsid w:val="008A4E11"/>
    <w:rsid w:val="008A58AF"/>
    <w:rsid w:val="008A6D62"/>
    <w:rsid w:val="008B0298"/>
    <w:rsid w:val="008B05CD"/>
    <w:rsid w:val="008B13E9"/>
    <w:rsid w:val="008B21D8"/>
    <w:rsid w:val="008B2257"/>
    <w:rsid w:val="008B2436"/>
    <w:rsid w:val="008B3660"/>
    <w:rsid w:val="008B3A3D"/>
    <w:rsid w:val="008B3B51"/>
    <w:rsid w:val="008B3BC2"/>
    <w:rsid w:val="008B4057"/>
    <w:rsid w:val="008B4145"/>
    <w:rsid w:val="008B5071"/>
    <w:rsid w:val="008B5181"/>
    <w:rsid w:val="008B5290"/>
    <w:rsid w:val="008B66AF"/>
    <w:rsid w:val="008B6A40"/>
    <w:rsid w:val="008B72EC"/>
    <w:rsid w:val="008C04EC"/>
    <w:rsid w:val="008C2CFD"/>
    <w:rsid w:val="008C3ACB"/>
    <w:rsid w:val="008C3FDC"/>
    <w:rsid w:val="008C4425"/>
    <w:rsid w:val="008C47AD"/>
    <w:rsid w:val="008C4A58"/>
    <w:rsid w:val="008C603A"/>
    <w:rsid w:val="008C71C8"/>
    <w:rsid w:val="008C7483"/>
    <w:rsid w:val="008C7EE7"/>
    <w:rsid w:val="008D167D"/>
    <w:rsid w:val="008D3116"/>
    <w:rsid w:val="008D492A"/>
    <w:rsid w:val="008D4B58"/>
    <w:rsid w:val="008D4B7F"/>
    <w:rsid w:val="008D4B8A"/>
    <w:rsid w:val="008D5EFD"/>
    <w:rsid w:val="008D6541"/>
    <w:rsid w:val="008D7D7B"/>
    <w:rsid w:val="008E0787"/>
    <w:rsid w:val="008E0A28"/>
    <w:rsid w:val="008E0F52"/>
    <w:rsid w:val="008E216C"/>
    <w:rsid w:val="008E2289"/>
    <w:rsid w:val="008E2316"/>
    <w:rsid w:val="008E2A5C"/>
    <w:rsid w:val="008E3063"/>
    <w:rsid w:val="008E34BE"/>
    <w:rsid w:val="008E3AA8"/>
    <w:rsid w:val="008E3E57"/>
    <w:rsid w:val="008E42CE"/>
    <w:rsid w:val="008E42F4"/>
    <w:rsid w:val="008E4333"/>
    <w:rsid w:val="008E4A31"/>
    <w:rsid w:val="008E4A35"/>
    <w:rsid w:val="008E5657"/>
    <w:rsid w:val="008E581D"/>
    <w:rsid w:val="008E5E51"/>
    <w:rsid w:val="008E7F8B"/>
    <w:rsid w:val="008F00DB"/>
    <w:rsid w:val="008F1264"/>
    <w:rsid w:val="008F2908"/>
    <w:rsid w:val="008F47C6"/>
    <w:rsid w:val="008F6647"/>
    <w:rsid w:val="008F700E"/>
    <w:rsid w:val="008F7BA0"/>
    <w:rsid w:val="00900343"/>
    <w:rsid w:val="009006A2"/>
    <w:rsid w:val="0090102B"/>
    <w:rsid w:val="00901448"/>
    <w:rsid w:val="00901688"/>
    <w:rsid w:val="009033AD"/>
    <w:rsid w:val="009036BC"/>
    <w:rsid w:val="00903D30"/>
    <w:rsid w:val="00904414"/>
    <w:rsid w:val="00905197"/>
    <w:rsid w:val="00905C47"/>
    <w:rsid w:val="00906379"/>
    <w:rsid w:val="00906A8C"/>
    <w:rsid w:val="009072C1"/>
    <w:rsid w:val="009101EA"/>
    <w:rsid w:val="0091036D"/>
    <w:rsid w:val="009106FC"/>
    <w:rsid w:val="009108E5"/>
    <w:rsid w:val="00910CB4"/>
    <w:rsid w:val="00910F71"/>
    <w:rsid w:val="009118BB"/>
    <w:rsid w:val="0091191F"/>
    <w:rsid w:val="00911D92"/>
    <w:rsid w:val="00911E7D"/>
    <w:rsid w:val="009120A9"/>
    <w:rsid w:val="009134C3"/>
    <w:rsid w:val="00913973"/>
    <w:rsid w:val="00915B48"/>
    <w:rsid w:val="00915B81"/>
    <w:rsid w:val="00915D6B"/>
    <w:rsid w:val="009160DF"/>
    <w:rsid w:val="009162C7"/>
    <w:rsid w:val="00916EC2"/>
    <w:rsid w:val="009207C6"/>
    <w:rsid w:val="009213BD"/>
    <w:rsid w:val="00921C0B"/>
    <w:rsid w:val="009230A6"/>
    <w:rsid w:val="009245DF"/>
    <w:rsid w:val="00924627"/>
    <w:rsid w:val="0092491E"/>
    <w:rsid w:val="009250A8"/>
    <w:rsid w:val="0092574F"/>
    <w:rsid w:val="00925BE6"/>
    <w:rsid w:val="00926697"/>
    <w:rsid w:val="00926F61"/>
    <w:rsid w:val="00926FA9"/>
    <w:rsid w:val="00931210"/>
    <w:rsid w:val="0093123D"/>
    <w:rsid w:val="00931250"/>
    <w:rsid w:val="00932941"/>
    <w:rsid w:val="00932A7F"/>
    <w:rsid w:val="00933040"/>
    <w:rsid w:val="009330E9"/>
    <w:rsid w:val="009332E3"/>
    <w:rsid w:val="00934D97"/>
    <w:rsid w:val="0093507A"/>
    <w:rsid w:val="00935D15"/>
    <w:rsid w:val="009371C9"/>
    <w:rsid w:val="009411B8"/>
    <w:rsid w:val="009411FB"/>
    <w:rsid w:val="009414A9"/>
    <w:rsid w:val="00941B71"/>
    <w:rsid w:val="00941DF9"/>
    <w:rsid w:val="00941E55"/>
    <w:rsid w:val="009421AD"/>
    <w:rsid w:val="0094221C"/>
    <w:rsid w:val="009425B4"/>
    <w:rsid w:val="0094373B"/>
    <w:rsid w:val="0094409C"/>
    <w:rsid w:val="00944159"/>
    <w:rsid w:val="009449B2"/>
    <w:rsid w:val="00944A82"/>
    <w:rsid w:val="00944BA5"/>
    <w:rsid w:val="009469B8"/>
    <w:rsid w:val="00946C4D"/>
    <w:rsid w:val="009474FC"/>
    <w:rsid w:val="0095019A"/>
    <w:rsid w:val="00950B7F"/>
    <w:rsid w:val="009517A5"/>
    <w:rsid w:val="0095285B"/>
    <w:rsid w:val="00953FE9"/>
    <w:rsid w:val="00954417"/>
    <w:rsid w:val="0095481C"/>
    <w:rsid w:val="00955061"/>
    <w:rsid w:val="0095526F"/>
    <w:rsid w:val="009553D0"/>
    <w:rsid w:val="0095555E"/>
    <w:rsid w:val="009567E6"/>
    <w:rsid w:val="00957076"/>
    <w:rsid w:val="00957132"/>
    <w:rsid w:val="009576FD"/>
    <w:rsid w:val="009578EB"/>
    <w:rsid w:val="009578FF"/>
    <w:rsid w:val="0096010B"/>
    <w:rsid w:val="00960446"/>
    <w:rsid w:val="00960D43"/>
    <w:rsid w:val="009610ED"/>
    <w:rsid w:val="0096186E"/>
    <w:rsid w:val="00961EE9"/>
    <w:rsid w:val="00962145"/>
    <w:rsid w:val="009633BB"/>
    <w:rsid w:val="00963A36"/>
    <w:rsid w:val="009643DA"/>
    <w:rsid w:val="0096485F"/>
    <w:rsid w:val="00965C40"/>
    <w:rsid w:val="00967354"/>
    <w:rsid w:val="009701E8"/>
    <w:rsid w:val="0097148B"/>
    <w:rsid w:val="00971592"/>
    <w:rsid w:val="00971617"/>
    <w:rsid w:val="009717F8"/>
    <w:rsid w:val="0097198C"/>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6E18"/>
    <w:rsid w:val="0098727B"/>
    <w:rsid w:val="00987416"/>
    <w:rsid w:val="009900CD"/>
    <w:rsid w:val="00990C0E"/>
    <w:rsid w:val="00990D75"/>
    <w:rsid w:val="00991093"/>
    <w:rsid w:val="0099163B"/>
    <w:rsid w:val="00992343"/>
    <w:rsid w:val="0099383D"/>
    <w:rsid w:val="009938B1"/>
    <w:rsid w:val="009940CA"/>
    <w:rsid w:val="00995167"/>
    <w:rsid w:val="00995F1E"/>
    <w:rsid w:val="00996258"/>
    <w:rsid w:val="00996306"/>
    <w:rsid w:val="009963D9"/>
    <w:rsid w:val="00996744"/>
    <w:rsid w:val="00997952"/>
    <w:rsid w:val="00997CF4"/>
    <w:rsid w:val="009A0D2A"/>
    <w:rsid w:val="009A1169"/>
    <w:rsid w:val="009A164C"/>
    <w:rsid w:val="009A1AAC"/>
    <w:rsid w:val="009A2BB6"/>
    <w:rsid w:val="009A2CB8"/>
    <w:rsid w:val="009A30F3"/>
    <w:rsid w:val="009A343B"/>
    <w:rsid w:val="009A3789"/>
    <w:rsid w:val="009A4041"/>
    <w:rsid w:val="009A45A2"/>
    <w:rsid w:val="009A4DE1"/>
    <w:rsid w:val="009A6919"/>
    <w:rsid w:val="009A6AC7"/>
    <w:rsid w:val="009A70A5"/>
    <w:rsid w:val="009A76DC"/>
    <w:rsid w:val="009B0408"/>
    <w:rsid w:val="009B0843"/>
    <w:rsid w:val="009B0DEE"/>
    <w:rsid w:val="009B1335"/>
    <w:rsid w:val="009B154D"/>
    <w:rsid w:val="009B176D"/>
    <w:rsid w:val="009B1E47"/>
    <w:rsid w:val="009B2CED"/>
    <w:rsid w:val="009B2D03"/>
    <w:rsid w:val="009B3054"/>
    <w:rsid w:val="009B335D"/>
    <w:rsid w:val="009B3C90"/>
    <w:rsid w:val="009B3ED7"/>
    <w:rsid w:val="009B4458"/>
    <w:rsid w:val="009B76E3"/>
    <w:rsid w:val="009B76F9"/>
    <w:rsid w:val="009B7A72"/>
    <w:rsid w:val="009B7BB8"/>
    <w:rsid w:val="009C0911"/>
    <w:rsid w:val="009C0E9B"/>
    <w:rsid w:val="009C1039"/>
    <w:rsid w:val="009C126A"/>
    <w:rsid w:val="009C1D4C"/>
    <w:rsid w:val="009C2A94"/>
    <w:rsid w:val="009C2DD2"/>
    <w:rsid w:val="009C3982"/>
    <w:rsid w:val="009C3A89"/>
    <w:rsid w:val="009C441F"/>
    <w:rsid w:val="009C4772"/>
    <w:rsid w:val="009C4A07"/>
    <w:rsid w:val="009C4B8E"/>
    <w:rsid w:val="009C4E1E"/>
    <w:rsid w:val="009C51D5"/>
    <w:rsid w:val="009C543C"/>
    <w:rsid w:val="009C599A"/>
    <w:rsid w:val="009C5CAA"/>
    <w:rsid w:val="009C5EFF"/>
    <w:rsid w:val="009C650E"/>
    <w:rsid w:val="009C67E9"/>
    <w:rsid w:val="009C70DB"/>
    <w:rsid w:val="009C774A"/>
    <w:rsid w:val="009D0768"/>
    <w:rsid w:val="009D19BC"/>
    <w:rsid w:val="009D2348"/>
    <w:rsid w:val="009D2E4E"/>
    <w:rsid w:val="009D2EA8"/>
    <w:rsid w:val="009D2F0C"/>
    <w:rsid w:val="009D3306"/>
    <w:rsid w:val="009D3578"/>
    <w:rsid w:val="009D35B6"/>
    <w:rsid w:val="009D3A5F"/>
    <w:rsid w:val="009D4F88"/>
    <w:rsid w:val="009D5193"/>
    <w:rsid w:val="009D5C32"/>
    <w:rsid w:val="009D5C56"/>
    <w:rsid w:val="009D6472"/>
    <w:rsid w:val="009D7247"/>
    <w:rsid w:val="009D79F4"/>
    <w:rsid w:val="009D7C99"/>
    <w:rsid w:val="009D7D19"/>
    <w:rsid w:val="009E073F"/>
    <w:rsid w:val="009E126D"/>
    <w:rsid w:val="009E1FA3"/>
    <w:rsid w:val="009E2546"/>
    <w:rsid w:val="009E2ED0"/>
    <w:rsid w:val="009E33D7"/>
    <w:rsid w:val="009E3CD1"/>
    <w:rsid w:val="009E51D7"/>
    <w:rsid w:val="009E5520"/>
    <w:rsid w:val="009E5AF5"/>
    <w:rsid w:val="009E5EB5"/>
    <w:rsid w:val="009E7231"/>
    <w:rsid w:val="009E74F0"/>
    <w:rsid w:val="009E7D6B"/>
    <w:rsid w:val="009E7F23"/>
    <w:rsid w:val="009F0768"/>
    <w:rsid w:val="009F0DD8"/>
    <w:rsid w:val="009F102A"/>
    <w:rsid w:val="009F151C"/>
    <w:rsid w:val="009F2A19"/>
    <w:rsid w:val="009F514E"/>
    <w:rsid w:val="009F523F"/>
    <w:rsid w:val="009F6BFC"/>
    <w:rsid w:val="009F6D3F"/>
    <w:rsid w:val="009F6DDB"/>
    <w:rsid w:val="009F7114"/>
    <w:rsid w:val="009F7867"/>
    <w:rsid w:val="009F7D66"/>
    <w:rsid w:val="00A00BD2"/>
    <w:rsid w:val="00A00E56"/>
    <w:rsid w:val="00A027F3"/>
    <w:rsid w:val="00A029F2"/>
    <w:rsid w:val="00A03978"/>
    <w:rsid w:val="00A03AB1"/>
    <w:rsid w:val="00A03D27"/>
    <w:rsid w:val="00A04087"/>
    <w:rsid w:val="00A04D7E"/>
    <w:rsid w:val="00A051D9"/>
    <w:rsid w:val="00A05DF3"/>
    <w:rsid w:val="00A07E08"/>
    <w:rsid w:val="00A10B33"/>
    <w:rsid w:val="00A10D79"/>
    <w:rsid w:val="00A11535"/>
    <w:rsid w:val="00A11E56"/>
    <w:rsid w:val="00A11FFC"/>
    <w:rsid w:val="00A12798"/>
    <w:rsid w:val="00A129D4"/>
    <w:rsid w:val="00A13A09"/>
    <w:rsid w:val="00A153BE"/>
    <w:rsid w:val="00A15A73"/>
    <w:rsid w:val="00A15DEE"/>
    <w:rsid w:val="00A16462"/>
    <w:rsid w:val="00A16704"/>
    <w:rsid w:val="00A167B5"/>
    <w:rsid w:val="00A16DBE"/>
    <w:rsid w:val="00A174FF"/>
    <w:rsid w:val="00A179E0"/>
    <w:rsid w:val="00A17C4F"/>
    <w:rsid w:val="00A20653"/>
    <w:rsid w:val="00A20A39"/>
    <w:rsid w:val="00A2209C"/>
    <w:rsid w:val="00A238BD"/>
    <w:rsid w:val="00A23DCA"/>
    <w:rsid w:val="00A240D8"/>
    <w:rsid w:val="00A243E4"/>
    <w:rsid w:val="00A2459D"/>
    <w:rsid w:val="00A24E23"/>
    <w:rsid w:val="00A2566C"/>
    <w:rsid w:val="00A25F05"/>
    <w:rsid w:val="00A25F55"/>
    <w:rsid w:val="00A26491"/>
    <w:rsid w:val="00A27BF2"/>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6C3"/>
    <w:rsid w:val="00A34D4A"/>
    <w:rsid w:val="00A36155"/>
    <w:rsid w:val="00A3629E"/>
    <w:rsid w:val="00A365AD"/>
    <w:rsid w:val="00A406A2"/>
    <w:rsid w:val="00A40C44"/>
    <w:rsid w:val="00A40FC2"/>
    <w:rsid w:val="00A41FCF"/>
    <w:rsid w:val="00A42A85"/>
    <w:rsid w:val="00A42D07"/>
    <w:rsid w:val="00A42FDE"/>
    <w:rsid w:val="00A44B43"/>
    <w:rsid w:val="00A4503E"/>
    <w:rsid w:val="00A450C0"/>
    <w:rsid w:val="00A45468"/>
    <w:rsid w:val="00A4601F"/>
    <w:rsid w:val="00A46208"/>
    <w:rsid w:val="00A4645F"/>
    <w:rsid w:val="00A471A8"/>
    <w:rsid w:val="00A4766C"/>
    <w:rsid w:val="00A4791B"/>
    <w:rsid w:val="00A50697"/>
    <w:rsid w:val="00A50A48"/>
    <w:rsid w:val="00A50C59"/>
    <w:rsid w:val="00A50F56"/>
    <w:rsid w:val="00A51180"/>
    <w:rsid w:val="00A51242"/>
    <w:rsid w:val="00A51522"/>
    <w:rsid w:val="00A51573"/>
    <w:rsid w:val="00A51A5E"/>
    <w:rsid w:val="00A52895"/>
    <w:rsid w:val="00A52D7D"/>
    <w:rsid w:val="00A539A5"/>
    <w:rsid w:val="00A539B6"/>
    <w:rsid w:val="00A53DA0"/>
    <w:rsid w:val="00A53FB6"/>
    <w:rsid w:val="00A5404D"/>
    <w:rsid w:val="00A555A7"/>
    <w:rsid w:val="00A56438"/>
    <w:rsid w:val="00A5765D"/>
    <w:rsid w:val="00A579BD"/>
    <w:rsid w:val="00A607CB"/>
    <w:rsid w:val="00A62558"/>
    <w:rsid w:val="00A6351F"/>
    <w:rsid w:val="00A63809"/>
    <w:rsid w:val="00A63D5C"/>
    <w:rsid w:val="00A64278"/>
    <w:rsid w:val="00A64A6E"/>
    <w:rsid w:val="00A6519F"/>
    <w:rsid w:val="00A65931"/>
    <w:rsid w:val="00A65A70"/>
    <w:rsid w:val="00A6665F"/>
    <w:rsid w:val="00A66F36"/>
    <w:rsid w:val="00A676D9"/>
    <w:rsid w:val="00A67EFC"/>
    <w:rsid w:val="00A7031E"/>
    <w:rsid w:val="00A71140"/>
    <w:rsid w:val="00A7205E"/>
    <w:rsid w:val="00A74692"/>
    <w:rsid w:val="00A74E00"/>
    <w:rsid w:val="00A75A52"/>
    <w:rsid w:val="00A7618B"/>
    <w:rsid w:val="00A763B7"/>
    <w:rsid w:val="00A7640B"/>
    <w:rsid w:val="00A773A8"/>
    <w:rsid w:val="00A7778B"/>
    <w:rsid w:val="00A8003A"/>
    <w:rsid w:val="00A801C6"/>
    <w:rsid w:val="00A803BC"/>
    <w:rsid w:val="00A805D4"/>
    <w:rsid w:val="00A80969"/>
    <w:rsid w:val="00A81BA8"/>
    <w:rsid w:val="00A8417F"/>
    <w:rsid w:val="00A85798"/>
    <w:rsid w:val="00A8609D"/>
    <w:rsid w:val="00A86EA7"/>
    <w:rsid w:val="00A905BC"/>
    <w:rsid w:val="00A909CE"/>
    <w:rsid w:val="00A91244"/>
    <w:rsid w:val="00A91774"/>
    <w:rsid w:val="00A91C7F"/>
    <w:rsid w:val="00A92066"/>
    <w:rsid w:val="00A92510"/>
    <w:rsid w:val="00A92776"/>
    <w:rsid w:val="00A93181"/>
    <w:rsid w:val="00A938E6"/>
    <w:rsid w:val="00A93CCF"/>
    <w:rsid w:val="00A94E4E"/>
    <w:rsid w:val="00A95037"/>
    <w:rsid w:val="00A95514"/>
    <w:rsid w:val="00A956F6"/>
    <w:rsid w:val="00A95BD5"/>
    <w:rsid w:val="00A95C53"/>
    <w:rsid w:val="00A96F78"/>
    <w:rsid w:val="00A979E1"/>
    <w:rsid w:val="00A97E71"/>
    <w:rsid w:val="00A9F7F5"/>
    <w:rsid w:val="00AA0B9E"/>
    <w:rsid w:val="00AA1087"/>
    <w:rsid w:val="00AA22E4"/>
    <w:rsid w:val="00AA247C"/>
    <w:rsid w:val="00AA25A9"/>
    <w:rsid w:val="00AA26D9"/>
    <w:rsid w:val="00AA278A"/>
    <w:rsid w:val="00AA3183"/>
    <w:rsid w:val="00AA3C4C"/>
    <w:rsid w:val="00AA4605"/>
    <w:rsid w:val="00AA4A1D"/>
    <w:rsid w:val="00AA51AD"/>
    <w:rsid w:val="00AA591E"/>
    <w:rsid w:val="00AA5DF4"/>
    <w:rsid w:val="00AA65C9"/>
    <w:rsid w:val="00AA66CB"/>
    <w:rsid w:val="00AA6A56"/>
    <w:rsid w:val="00AB0A32"/>
    <w:rsid w:val="00AB0B90"/>
    <w:rsid w:val="00AB0E56"/>
    <w:rsid w:val="00AB0ED5"/>
    <w:rsid w:val="00AB0F30"/>
    <w:rsid w:val="00AB18AC"/>
    <w:rsid w:val="00AB1B4E"/>
    <w:rsid w:val="00AB1EB7"/>
    <w:rsid w:val="00AB3A15"/>
    <w:rsid w:val="00AB4C3D"/>
    <w:rsid w:val="00AB4ECC"/>
    <w:rsid w:val="00AB4F0F"/>
    <w:rsid w:val="00AB53E3"/>
    <w:rsid w:val="00AB5EED"/>
    <w:rsid w:val="00AB60E2"/>
    <w:rsid w:val="00AB6601"/>
    <w:rsid w:val="00AB674E"/>
    <w:rsid w:val="00AB69EE"/>
    <w:rsid w:val="00AB6D79"/>
    <w:rsid w:val="00AB709E"/>
    <w:rsid w:val="00AB7729"/>
    <w:rsid w:val="00AB7806"/>
    <w:rsid w:val="00AC02C1"/>
    <w:rsid w:val="00AC0AB6"/>
    <w:rsid w:val="00AC10AD"/>
    <w:rsid w:val="00AC10F0"/>
    <w:rsid w:val="00AC1659"/>
    <w:rsid w:val="00AC1E55"/>
    <w:rsid w:val="00AC20FD"/>
    <w:rsid w:val="00AC3811"/>
    <w:rsid w:val="00AC3D06"/>
    <w:rsid w:val="00AC429F"/>
    <w:rsid w:val="00AC4B1D"/>
    <w:rsid w:val="00AC60B4"/>
    <w:rsid w:val="00AC67B6"/>
    <w:rsid w:val="00AC7D98"/>
    <w:rsid w:val="00AD00C5"/>
    <w:rsid w:val="00AD08A3"/>
    <w:rsid w:val="00AD0B89"/>
    <w:rsid w:val="00AD12FE"/>
    <w:rsid w:val="00AD165F"/>
    <w:rsid w:val="00AD1B6B"/>
    <w:rsid w:val="00AD2794"/>
    <w:rsid w:val="00AD2D5A"/>
    <w:rsid w:val="00AD2DC5"/>
    <w:rsid w:val="00AD3455"/>
    <w:rsid w:val="00AD3CAD"/>
    <w:rsid w:val="00AD5A99"/>
    <w:rsid w:val="00AD682E"/>
    <w:rsid w:val="00AD69FF"/>
    <w:rsid w:val="00AD702B"/>
    <w:rsid w:val="00AD72E6"/>
    <w:rsid w:val="00AD7991"/>
    <w:rsid w:val="00AD7C95"/>
    <w:rsid w:val="00AD7FCD"/>
    <w:rsid w:val="00AE2BED"/>
    <w:rsid w:val="00AE3DE1"/>
    <w:rsid w:val="00AE4565"/>
    <w:rsid w:val="00AE5439"/>
    <w:rsid w:val="00AE61B2"/>
    <w:rsid w:val="00AE64B6"/>
    <w:rsid w:val="00AE78D1"/>
    <w:rsid w:val="00AE7F89"/>
    <w:rsid w:val="00AF2D54"/>
    <w:rsid w:val="00AF2FC6"/>
    <w:rsid w:val="00AF320F"/>
    <w:rsid w:val="00AF32B0"/>
    <w:rsid w:val="00AF3458"/>
    <w:rsid w:val="00AF3F7B"/>
    <w:rsid w:val="00AF42B4"/>
    <w:rsid w:val="00AF4B8A"/>
    <w:rsid w:val="00AF4F1B"/>
    <w:rsid w:val="00AF588B"/>
    <w:rsid w:val="00AF5EC6"/>
    <w:rsid w:val="00AF6C38"/>
    <w:rsid w:val="00AF6E8A"/>
    <w:rsid w:val="00AF7213"/>
    <w:rsid w:val="00AF7672"/>
    <w:rsid w:val="00AF7771"/>
    <w:rsid w:val="00AF7D92"/>
    <w:rsid w:val="00B005FC"/>
    <w:rsid w:val="00B011CC"/>
    <w:rsid w:val="00B02CD7"/>
    <w:rsid w:val="00B03741"/>
    <w:rsid w:val="00B04048"/>
    <w:rsid w:val="00B045F7"/>
    <w:rsid w:val="00B04F3D"/>
    <w:rsid w:val="00B05702"/>
    <w:rsid w:val="00B06169"/>
    <w:rsid w:val="00B06CBC"/>
    <w:rsid w:val="00B06DD9"/>
    <w:rsid w:val="00B07333"/>
    <w:rsid w:val="00B074BB"/>
    <w:rsid w:val="00B07AA6"/>
    <w:rsid w:val="00B07CD6"/>
    <w:rsid w:val="00B07E52"/>
    <w:rsid w:val="00B10010"/>
    <w:rsid w:val="00B11775"/>
    <w:rsid w:val="00B122EA"/>
    <w:rsid w:val="00B12F75"/>
    <w:rsid w:val="00B13028"/>
    <w:rsid w:val="00B1302D"/>
    <w:rsid w:val="00B144CB"/>
    <w:rsid w:val="00B1513F"/>
    <w:rsid w:val="00B15B89"/>
    <w:rsid w:val="00B16E0D"/>
    <w:rsid w:val="00B1746F"/>
    <w:rsid w:val="00B17AAB"/>
    <w:rsid w:val="00B205B0"/>
    <w:rsid w:val="00B20725"/>
    <w:rsid w:val="00B2087E"/>
    <w:rsid w:val="00B20B11"/>
    <w:rsid w:val="00B20B94"/>
    <w:rsid w:val="00B214BE"/>
    <w:rsid w:val="00B21757"/>
    <w:rsid w:val="00B22BB7"/>
    <w:rsid w:val="00B248D0"/>
    <w:rsid w:val="00B252C4"/>
    <w:rsid w:val="00B25C22"/>
    <w:rsid w:val="00B2628E"/>
    <w:rsid w:val="00B266B0"/>
    <w:rsid w:val="00B27921"/>
    <w:rsid w:val="00B27BB9"/>
    <w:rsid w:val="00B3000E"/>
    <w:rsid w:val="00B300EB"/>
    <w:rsid w:val="00B30456"/>
    <w:rsid w:val="00B30A47"/>
    <w:rsid w:val="00B30E98"/>
    <w:rsid w:val="00B326A8"/>
    <w:rsid w:val="00B3291A"/>
    <w:rsid w:val="00B329EB"/>
    <w:rsid w:val="00B32FCD"/>
    <w:rsid w:val="00B33318"/>
    <w:rsid w:val="00B33508"/>
    <w:rsid w:val="00B3377E"/>
    <w:rsid w:val="00B33BCD"/>
    <w:rsid w:val="00B33FAC"/>
    <w:rsid w:val="00B34E63"/>
    <w:rsid w:val="00B356D8"/>
    <w:rsid w:val="00B35DA4"/>
    <w:rsid w:val="00B401BA"/>
    <w:rsid w:val="00B40A96"/>
    <w:rsid w:val="00B412A3"/>
    <w:rsid w:val="00B4184B"/>
    <w:rsid w:val="00B42000"/>
    <w:rsid w:val="00B422A7"/>
    <w:rsid w:val="00B42491"/>
    <w:rsid w:val="00B42A2F"/>
    <w:rsid w:val="00B42A32"/>
    <w:rsid w:val="00B42FA6"/>
    <w:rsid w:val="00B4399E"/>
    <w:rsid w:val="00B43A16"/>
    <w:rsid w:val="00B4441A"/>
    <w:rsid w:val="00B45CE1"/>
    <w:rsid w:val="00B46A75"/>
    <w:rsid w:val="00B46F91"/>
    <w:rsid w:val="00B470A7"/>
    <w:rsid w:val="00B500CD"/>
    <w:rsid w:val="00B50FDF"/>
    <w:rsid w:val="00B5109D"/>
    <w:rsid w:val="00B5239C"/>
    <w:rsid w:val="00B53259"/>
    <w:rsid w:val="00B53893"/>
    <w:rsid w:val="00B548C2"/>
    <w:rsid w:val="00B54B6A"/>
    <w:rsid w:val="00B54C5E"/>
    <w:rsid w:val="00B550C4"/>
    <w:rsid w:val="00B55428"/>
    <w:rsid w:val="00B5645B"/>
    <w:rsid w:val="00B57099"/>
    <w:rsid w:val="00B570BF"/>
    <w:rsid w:val="00B60471"/>
    <w:rsid w:val="00B60B8F"/>
    <w:rsid w:val="00B6131C"/>
    <w:rsid w:val="00B61D63"/>
    <w:rsid w:val="00B625CC"/>
    <w:rsid w:val="00B62982"/>
    <w:rsid w:val="00B63337"/>
    <w:rsid w:val="00B6369F"/>
    <w:rsid w:val="00B639D7"/>
    <w:rsid w:val="00B63DF0"/>
    <w:rsid w:val="00B64AA7"/>
    <w:rsid w:val="00B65452"/>
    <w:rsid w:val="00B65FED"/>
    <w:rsid w:val="00B66594"/>
    <w:rsid w:val="00B67805"/>
    <w:rsid w:val="00B701FE"/>
    <w:rsid w:val="00B721CD"/>
    <w:rsid w:val="00B7267A"/>
    <w:rsid w:val="00B726FF"/>
    <w:rsid w:val="00B72A5B"/>
    <w:rsid w:val="00B72AA4"/>
    <w:rsid w:val="00B752D0"/>
    <w:rsid w:val="00B75454"/>
    <w:rsid w:val="00B7615D"/>
    <w:rsid w:val="00B76240"/>
    <w:rsid w:val="00B76BCD"/>
    <w:rsid w:val="00B76EE9"/>
    <w:rsid w:val="00B77231"/>
    <w:rsid w:val="00B77880"/>
    <w:rsid w:val="00B77B84"/>
    <w:rsid w:val="00B77D06"/>
    <w:rsid w:val="00B80414"/>
    <w:rsid w:val="00B80D90"/>
    <w:rsid w:val="00B80FC2"/>
    <w:rsid w:val="00B81036"/>
    <w:rsid w:val="00B82613"/>
    <w:rsid w:val="00B828B5"/>
    <w:rsid w:val="00B82ED8"/>
    <w:rsid w:val="00B83E1B"/>
    <w:rsid w:val="00B84100"/>
    <w:rsid w:val="00B845D0"/>
    <w:rsid w:val="00B84A80"/>
    <w:rsid w:val="00B84C6C"/>
    <w:rsid w:val="00B84E9C"/>
    <w:rsid w:val="00B84EE7"/>
    <w:rsid w:val="00B85522"/>
    <w:rsid w:val="00B868FC"/>
    <w:rsid w:val="00B90E2A"/>
    <w:rsid w:val="00B90F2A"/>
    <w:rsid w:val="00B9198D"/>
    <w:rsid w:val="00B91E79"/>
    <w:rsid w:val="00B92D25"/>
    <w:rsid w:val="00B93008"/>
    <w:rsid w:val="00B9406D"/>
    <w:rsid w:val="00B94BA7"/>
    <w:rsid w:val="00B94BAA"/>
    <w:rsid w:val="00B94E0E"/>
    <w:rsid w:val="00B952B0"/>
    <w:rsid w:val="00B952C5"/>
    <w:rsid w:val="00B96413"/>
    <w:rsid w:val="00B97CA3"/>
    <w:rsid w:val="00B9B179"/>
    <w:rsid w:val="00BA01EF"/>
    <w:rsid w:val="00BA1104"/>
    <w:rsid w:val="00BA1872"/>
    <w:rsid w:val="00BA1913"/>
    <w:rsid w:val="00BA2BC9"/>
    <w:rsid w:val="00BA4419"/>
    <w:rsid w:val="00BA448B"/>
    <w:rsid w:val="00BA4641"/>
    <w:rsid w:val="00BA4A54"/>
    <w:rsid w:val="00BA519B"/>
    <w:rsid w:val="00BA5FFF"/>
    <w:rsid w:val="00BA6A7C"/>
    <w:rsid w:val="00BA6D42"/>
    <w:rsid w:val="00BA7205"/>
    <w:rsid w:val="00BA76A9"/>
    <w:rsid w:val="00BA7D52"/>
    <w:rsid w:val="00BB0595"/>
    <w:rsid w:val="00BB0AA6"/>
    <w:rsid w:val="00BB0B15"/>
    <w:rsid w:val="00BB2F36"/>
    <w:rsid w:val="00BB31A7"/>
    <w:rsid w:val="00BB3E2B"/>
    <w:rsid w:val="00BB58C8"/>
    <w:rsid w:val="00BB5D1C"/>
    <w:rsid w:val="00BB6552"/>
    <w:rsid w:val="00BB65E0"/>
    <w:rsid w:val="00BB6B9B"/>
    <w:rsid w:val="00BB713C"/>
    <w:rsid w:val="00BB754F"/>
    <w:rsid w:val="00BC0058"/>
    <w:rsid w:val="00BC07D4"/>
    <w:rsid w:val="00BC0A5D"/>
    <w:rsid w:val="00BC0BE3"/>
    <w:rsid w:val="00BC18A3"/>
    <w:rsid w:val="00BC1AD9"/>
    <w:rsid w:val="00BC1ADD"/>
    <w:rsid w:val="00BC2BEB"/>
    <w:rsid w:val="00BC3257"/>
    <w:rsid w:val="00BC32E7"/>
    <w:rsid w:val="00BC3BFF"/>
    <w:rsid w:val="00BC449B"/>
    <w:rsid w:val="00BC4F81"/>
    <w:rsid w:val="00BC5670"/>
    <w:rsid w:val="00BC58B9"/>
    <w:rsid w:val="00BC64D7"/>
    <w:rsid w:val="00BC6FFD"/>
    <w:rsid w:val="00BD219A"/>
    <w:rsid w:val="00BD2C3D"/>
    <w:rsid w:val="00BD2F13"/>
    <w:rsid w:val="00BD3056"/>
    <w:rsid w:val="00BD3846"/>
    <w:rsid w:val="00BD3E68"/>
    <w:rsid w:val="00BD49C7"/>
    <w:rsid w:val="00BD4E05"/>
    <w:rsid w:val="00BD598A"/>
    <w:rsid w:val="00BD5C7A"/>
    <w:rsid w:val="00BD5DB6"/>
    <w:rsid w:val="00BD723F"/>
    <w:rsid w:val="00BD7543"/>
    <w:rsid w:val="00BD75B4"/>
    <w:rsid w:val="00BD7D14"/>
    <w:rsid w:val="00BE02B4"/>
    <w:rsid w:val="00BE1322"/>
    <w:rsid w:val="00BE28C1"/>
    <w:rsid w:val="00BE3479"/>
    <w:rsid w:val="00BE3492"/>
    <w:rsid w:val="00BE3B62"/>
    <w:rsid w:val="00BE4661"/>
    <w:rsid w:val="00BE4EC9"/>
    <w:rsid w:val="00BE5169"/>
    <w:rsid w:val="00BE5B7F"/>
    <w:rsid w:val="00BE631E"/>
    <w:rsid w:val="00BE68F6"/>
    <w:rsid w:val="00BE6AB2"/>
    <w:rsid w:val="00BE6BEC"/>
    <w:rsid w:val="00BE78B2"/>
    <w:rsid w:val="00BF0CCF"/>
    <w:rsid w:val="00BF0FC5"/>
    <w:rsid w:val="00BF10BC"/>
    <w:rsid w:val="00BF21AC"/>
    <w:rsid w:val="00BF2E53"/>
    <w:rsid w:val="00BF352A"/>
    <w:rsid w:val="00BF3669"/>
    <w:rsid w:val="00BF3C0D"/>
    <w:rsid w:val="00BF4BC7"/>
    <w:rsid w:val="00BF6252"/>
    <w:rsid w:val="00BF711C"/>
    <w:rsid w:val="00BF748E"/>
    <w:rsid w:val="00BF76F7"/>
    <w:rsid w:val="00BF789B"/>
    <w:rsid w:val="00C01555"/>
    <w:rsid w:val="00C03309"/>
    <w:rsid w:val="00C035D2"/>
    <w:rsid w:val="00C037E0"/>
    <w:rsid w:val="00C05027"/>
    <w:rsid w:val="00C072FE"/>
    <w:rsid w:val="00C10280"/>
    <w:rsid w:val="00C11ADE"/>
    <w:rsid w:val="00C126E0"/>
    <w:rsid w:val="00C128BC"/>
    <w:rsid w:val="00C12E39"/>
    <w:rsid w:val="00C12E64"/>
    <w:rsid w:val="00C1372F"/>
    <w:rsid w:val="00C13D47"/>
    <w:rsid w:val="00C14164"/>
    <w:rsid w:val="00C14C53"/>
    <w:rsid w:val="00C14ECE"/>
    <w:rsid w:val="00C15D8E"/>
    <w:rsid w:val="00C17012"/>
    <w:rsid w:val="00C178FB"/>
    <w:rsid w:val="00C17DF9"/>
    <w:rsid w:val="00C17E43"/>
    <w:rsid w:val="00C201EB"/>
    <w:rsid w:val="00C20ACC"/>
    <w:rsid w:val="00C20B13"/>
    <w:rsid w:val="00C22B28"/>
    <w:rsid w:val="00C257B7"/>
    <w:rsid w:val="00C272E8"/>
    <w:rsid w:val="00C275FD"/>
    <w:rsid w:val="00C301A9"/>
    <w:rsid w:val="00C30ABC"/>
    <w:rsid w:val="00C30B60"/>
    <w:rsid w:val="00C31FAA"/>
    <w:rsid w:val="00C33359"/>
    <w:rsid w:val="00C334F6"/>
    <w:rsid w:val="00C348D6"/>
    <w:rsid w:val="00C3504C"/>
    <w:rsid w:val="00C3588D"/>
    <w:rsid w:val="00C365E7"/>
    <w:rsid w:val="00C36E34"/>
    <w:rsid w:val="00C4007C"/>
    <w:rsid w:val="00C400C7"/>
    <w:rsid w:val="00C40388"/>
    <w:rsid w:val="00C404D7"/>
    <w:rsid w:val="00C404EE"/>
    <w:rsid w:val="00C406F3"/>
    <w:rsid w:val="00C40C22"/>
    <w:rsid w:val="00C40C96"/>
    <w:rsid w:val="00C4171B"/>
    <w:rsid w:val="00C418DF"/>
    <w:rsid w:val="00C42689"/>
    <w:rsid w:val="00C42988"/>
    <w:rsid w:val="00C42BD4"/>
    <w:rsid w:val="00C43692"/>
    <w:rsid w:val="00C43FF0"/>
    <w:rsid w:val="00C44124"/>
    <w:rsid w:val="00C441B5"/>
    <w:rsid w:val="00C44641"/>
    <w:rsid w:val="00C45EF5"/>
    <w:rsid w:val="00C46AF5"/>
    <w:rsid w:val="00C46B7E"/>
    <w:rsid w:val="00C474D6"/>
    <w:rsid w:val="00C47538"/>
    <w:rsid w:val="00C47BEA"/>
    <w:rsid w:val="00C47EFD"/>
    <w:rsid w:val="00C5099B"/>
    <w:rsid w:val="00C50A4E"/>
    <w:rsid w:val="00C51C37"/>
    <w:rsid w:val="00C520B1"/>
    <w:rsid w:val="00C522D6"/>
    <w:rsid w:val="00C52C52"/>
    <w:rsid w:val="00C53461"/>
    <w:rsid w:val="00C54020"/>
    <w:rsid w:val="00C5406F"/>
    <w:rsid w:val="00C543AF"/>
    <w:rsid w:val="00C545C5"/>
    <w:rsid w:val="00C54817"/>
    <w:rsid w:val="00C54F35"/>
    <w:rsid w:val="00C55566"/>
    <w:rsid w:val="00C57A01"/>
    <w:rsid w:val="00C57A2D"/>
    <w:rsid w:val="00C60B07"/>
    <w:rsid w:val="00C616A6"/>
    <w:rsid w:val="00C61D4B"/>
    <w:rsid w:val="00C62AC3"/>
    <w:rsid w:val="00C62B0A"/>
    <w:rsid w:val="00C62D52"/>
    <w:rsid w:val="00C63C52"/>
    <w:rsid w:val="00C63F08"/>
    <w:rsid w:val="00C6528C"/>
    <w:rsid w:val="00C661E8"/>
    <w:rsid w:val="00C66955"/>
    <w:rsid w:val="00C66A98"/>
    <w:rsid w:val="00C70084"/>
    <w:rsid w:val="00C7090B"/>
    <w:rsid w:val="00C7235B"/>
    <w:rsid w:val="00C72466"/>
    <w:rsid w:val="00C72E18"/>
    <w:rsid w:val="00C731AD"/>
    <w:rsid w:val="00C7380B"/>
    <w:rsid w:val="00C74072"/>
    <w:rsid w:val="00C74198"/>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03E"/>
    <w:rsid w:val="00C873AC"/>
    <w:rsid w:val="00C87DA6"/>
    <w:rsid w:val="00C90070"/>
    <w:rsid w:val="00C91857"/>
    <w:rsid w:val="00C9213B"/>
    <w:rsid w:val="00C92E81"/>
    <w:rsid w:val="00C93462"/>
    <w:rsid w:val="00C94384"/>
    <w:rsid w:val="00C94990"/>
    <w:rsid w:val="00C94A34"/>
    <w:rsid w:val="00C94C2B"/>
    <w:rsid w:val="00C94F73"/>
    <w:rsid w:val="00C95609"/>
    <w:rsid w:val="00C96F79"/>
    <w:rsid w:val="00C9744E"/>
    <w:rsid w:val="00C97CF9"/>
    <w:rsid w:val="00CA17DD"/>
    <w:rsid w:val="00CA1863"/>
    <w:rsid w:val="00CA1941"/>
    <w:rsid w:val="00CA26CE"/>
    <w:rsid w:val="00CA26FC"/>
    <w:rsid w:val="00CA391D"/>
    <w:rsid w:val="00CA3ACD"/>
    <w:rsid w:val="00CA4B37"/>
    <w:rsid w:val="00CA4F8B"/>
    <w:rsid w:val="00CA5445"/>
    <w:rsid w:val="00CB0007"/>
    <w:rsid w:val="00CB09DA"/>
    <w:rsid w:val="00CB0BD9"/>
    <w:rsid w:val="00CB1A1E"/>
    <w:rsid w:val="00CB1CAC"/>
    <w:rsid w:val="00CB1DE8"/>
    <w:rsid w:val="00CB1E3B"/>
    <w:rsid w:val="00CB1F1D"/>
    <w:rsid w:val="00CB36B6"/>
    <w:rsid w:val="00CB5222"/>
    <w:rsid w:val="00CB5365"/>
    <w:rsid w:val="00CB6795"/>
    <w:rsid w:val="00CB71F8"/>
    <w:rsid w:val="00CB7BD4"/>
    <w:rsid w:val="00CC09E8"/>
    <w:rsid w:val="00CC180A"/>
    <w:rsid w:val="00CC26DB"/>
    <w:rsid w:val="00CC300C"/>
    <w:rsid w:val="00CC35AE"/>
    <w:rsid w:val="00CC3DAA"/>
    <w:rsid w:val="00CC413F"/>
    <w:rsid w:val="00CC4C2C"/>
    <w:rsid w:val="00CC5057"/>
    <w:rsid w:val="00CC605E"/>
    <w:rsid w:val="00CC6C6A"/>
    <w:rsid w:val="00CD078F"/>
    <w:rsid w:val="00CD121E"/>
    <w:rsid w:val="00CD185D"/>
    <w:rsid w:val="00CD28F0"/>
    <w:rsid w:val="00CD3ED8"/>
    <w:rsid w:val="00CD497A"/>
    <w:rsid w:val="00CD54AB"/>
    <w:rsid w:val="00CD5A14"/>
    <w:rsid w:val="00CD5D8D"/>
    <w:rsid w:val="00CD761D"/>
    <w:rsid w:val="00CD76B5"/>
    <w:rsid w:val="00CD78B9"/>
    <w:rsid w:val="00CD7B6C"/>
    <w:rsid w:val="00CD7B7C"/>
    <w:rsid w:val="00CE0186"/>
    <w:rsid w:val="00CE1D01"/>
    <w:rsid w:val="00CE2323"/>
    <w:rsid w:val="00CE2346"/>
    <w:rsid w:val="00CE3784"/>
    <w:rsid w:val="00CE6F0F"/>
    <w:rsid w:val="00CF002F"/>
    <w:rsid w:val="00CF0246"/>
    <w:rsid w:val="00CF2483"/>
    <w:rsid w:val="00CF24E2"/>
    <w:rsid w:val="00CF301A"/>
    <w:rsid w:val="00CF393D"/>
    <w:rsid w:val="00CF4ABD"/>
    <w:rsid w:val="00CF4CF2"/>
    <w:rsid w:val="00CF4FED"/>
    <w:rsid w:val="00CF5A53"/>
    <w:rsid w:val="00CF5D28"/>
    <w:rsid w:val="00CF5E9E"/>
    <w:rsid w:val="00CF68B8"/>
    <w:rsid w:val="00CF6D72"/>
    <w:rsid w:val="00CF6EAD"/>
    <w:rsid w:val="00CF6F1E"/>
    <w:rsid w:val="00CF79E3"/>
    <w:rsid w:val="00D001F9"/>
    <w:rsid w:val="00D0036E"/>
    <w:rsid w:val="00D00BB7"/>
    <w:rsid w:val="00D011A4"/>
    <w:rsid w:val="00D01EAD"/>
    <w:rsid w:val="00D01EC0"/>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8DE"/>
    <w:rsid w:val="00D252E4"/>
    <w:rsid w:val="00D25B65"/>
    <w:rsid w:val="00D26448"/>
    <w:rsid w:val="00D264CE"/>
    <w:rsid w:val="00D26670"/>
    <w:rsid w:val="00D2670E"/>
    <w:rsid w:val="00D26910"/>
    <w:rsid w:val="00D26B36"/>
    <w:rsid w:val="00D27B8B"/>
    <w:rsid w:val="00D27BF1"/>
    <w:rsid w:val="00D30CF0"/>
    <w:rsid w:val="00D313D4"/>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A6B"/>
    <w:rsid w:val="00D40CCA"/>
    <w:rsid w:val="00D40E1A"/>
    <w:rsid w:val="00D413C3"/>
    <w:rsid w:val="00D42240"/>
    <w:rsid w:val="00D427C3"/>
    <w:rsid w:val="00D42EB8"/>
    <w:rsid w:val="00D43903"/>
    <w:rsid w:val="00D43D3C"/>
    <w:rsid w:val="00D43E0B"/>
    <w:rsid w:val="00D441E2"/>
    <w:rsid w:val="00D44932"/>
    <w:rsid w:val="00D45729"/>
    <w:rsid w:val="00D45D83"/>
    <w:rsid w:val="00D46111"/>
    <w:rsid w:val="00D4662F"/>
    <w:rsid w:val="00D46F1B"/>
    <w:rsid w:val="00D46F2D"/>
    <w:rsid w:val="00D475FB"/>
    <w:rsid w:val="00D47C16"/>
    <w:rsid w:val="00D502AF"/>
    <w:rsid w:val="00D50546"/>
    <w:rsid w:val="00D50764"/>
    <w:rsid w:val="00D50C12"/>
    <w:rsid w:val="00D50E6D"/>
    <w:rsid w:val="00D51034"/>
    <w:rsid w:val="00D514A9"/>
    <w:rsid w:val="00D514EB"/>
    <w:rsid w:val="00D51A77"/>
    <w:rsid w:val="00D51CCA"/>
    <w:rsid w:val="00D5267B"/>
    <w:rsid w:val="00D52B0B"/>
    <w:rsid w:val="00D53649"/>
    <w:rsid w:val="00D53830"/>
    <w:rsid w:val="00D54FB3"/>
    <w:rsid w:val="00D5528C"/>
    <w:rsid w:val="00D55889"/>
    <w:rsid w:val="00D56B5F"/>
    <w:rsid w:val="00D57618"/>
    <w:rsid w:val="00D57A3F"/>
    <w:rsid w:val="00D57AF0"/>
    <w:rsid w:val="00D60480"/>
    <w:rsid w:val="00D61815"/>
    <w:rsid w:val="00D61DF2"/>
    <w:rsid w:val="00D627E3"/>
    <w:rsid w:val="00D62CE1"/>
    <w:rsid w:val="00D62ECD"/>
    <w:rsid w:val="00D64426"/>
    <w:rsid w:val="00D64475"/>
    <w:rsid w:val="00D65D78"/>
    <w:rsid w:val="00D66081"/>
    <w:rsid w:val="00D66AAA"/>
    <w:rsid w:val="00D66B04"/>
    <w:rsid w:val="00D67149"/>
    <w:rsid w:val="00D67BC5"/>
    <w:rsid w:val="00D7021B"/>
    <w:rsid w:val="00D70D33"/>
    <w:rsid w:val="00D716AF"/>
    <w:rsid w:val="00D71862"/>
    <w:rsid w:val="00D71E7F"/>
    <w:rsid w:val="00D71FBA"/>
    <w:rsid w:val="00D7239B"/>
    <w:rsid w:val="00D73077"/>
    <w:rsid w:val="00D73616"/>
    <w:rsid w:val="00D736A2"/>
    <w:rsid w:val="00D7386C"/>
    <w:rsid w:val="00D73C57"/>
    <w:rsid w:val="00D742FF"/>
    <w:rsid w:val="00D74ACE"/>
    <w:rsid w:val="00D74E73"/>
    <w:rsid w:val="00D758B3"/>
    <w:rsid w:val="00D76ADC"/>
    <w:rsid w:val="00D76D91"/>
    <w:rsid w:val="00D77413"/>
    <w:rsid w:val="00D779EF"/>
    <w:rsid w:val="00D802B0"/>
    <w:rsid w:val="00D80B04"/>
    <w:rsid w:val="00D81F10"/>
    <w:rsid w:val="00D82798"/>
    <w:rsid w:val="00D82BF2"/>
    <w:rsid w:val="00D84A57"/>
    <w:rsid w:val="00D85459"/>
    <w:rsid w:val="00D87307"/>
    <w:rsid w:val="00D874DF"/>
    <w:rsid w:val="00D87A12"/>
    <w:rsid w:val="00D91400"/>
    <w:rsid w:val="00D930E1"/>
    <w:rsid w:val="00D933E7"/>
    <w:rsid w:val="00D9354D"/>
    <w:rsid w:val="00D9415C"/>
    <w:rsid w:val="00D942CC"/>
    <w:rsid w:val="00D944E4"/>
    <w:rsid w:val="00D94D87"/>
    <w:rsid w:val="00D95B31"/>
    <w:rsid w:val="00D95DCC"/>
    <w:rsid w:val="00D962DC"/>
    <w:rsid w:val="00DA180C"/>
    <w:rsid w:val="00DA18A2"/>
    <w:rsid w:val="00DA271F"/>
    <w:rsid w:val="00DA3E7B"/>
    <w:rsid w:val="00DA3F17"/>
    <w:rsid w:val="00DA418E"/>
    <w:rsid w:val="00DA4419"/>
    <w:rsid w:val="00DA451D"/>
    <w:rsid w:val="00DA470D"/>
    <w:rsid w:val="00DA4A78"/>
    <w:rsid w:val="00DA4CC5"/>
    <w:rsid w:val="00DA544D"/>
    <w:rsid w:val="00DA56DB"/>
    <w:rsid w:val="00DA6452"/>
    <w:rsid w:val="00DA67CD"/>
    <w:rsid w:val="00DA6FE9"/>
    <w:rsid w:val="00DA7925"/>
    <w:rsid w:val="00DA7989"/>
    <w:rsid w:val="00DB031E"/>
    <w:rsid w:val="00DB040B"/>
    <w:rsid w:val="00DB05EA"/>
    <w:rsid w:val="00DB0AB8"/>
    <w:rsid w:val="00DB0D2A"/>
    <w:rsid w:val="00DB11CD"/>
    <w:rsid w:val="00DB1DAB"/>
    <w:rsid w:val="00DB24D0"/>
    <w:rsid w:val="00DB3884"/>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4AF6"/>
    <w:rsid w:val="00DC5584"/>
    <w:rsid w:val="00DC6C1E"/>
    <w:rsid w:val="00DC7255"/>
    <w:rsid w:val="00DC72CE"/>
    <w:rsid w:val="00DC7733"/>
    <w:rsid w:val="00DC7951"/>
    <w:rsid w:val="00DD1C4B"/>
    <w:rsid w:val="00DD1F7B"/>
    <w:rsid w:val="00DD229E"/>
    <w:rsid w:val="00DD3029"/>
    <w:rsid w:val="00DD4359"/>
    <w:rsid w:val="00DD55E0"/>
    <w:rsid w:val="00DE0198"/>
    <w:rsid w:val="00DE18A3"/>
    <w:rsid w:val="00DE1904"/>
    <w:rsid w:val="00DE1DAA"/>
    <w:rsid w:val="00DE31DB"/>
    <w:rsid w:val="00DE3A8B"/>
    <w:rsid w:val="00DE3DBB"/>
    <w:rsid w:val="00DE43A2"/>
    <w:rsid w:val="00DE4A74"/>
    <w:rsid w:val="00DE4B05"/>
    <w:rsid w:val="00DE4EE9"/>
    <w:rsid w:val="00DE541C"/>
    <w:rsid w:val="00DE631B"/>
    <w:rsid w:val="00DE737B"/>
    <w:rsid w:val="00DF100B"/>
    <w:rsid w:val="00DF11B7"/>
    <w:rsid w:val="00DF2D3F"/>
    <w:rsid w:val="00DF2D9E"/>
    <w:rsid w:val="00DF4359"/>
    <w:rsid w:val="00DF579E"/>
    <w:rsid w:val="00DF737D"/>
    <w:rsid w:val="00DF73C1"/>
    <w:rsid w:val="00DF7511"/>
    <w:rsid w:val="00DF7751"/>
    <w:rsid w:val="00E004E8"/>
    <w:rsid w:val="00E009B1"/>
    <w:rsid w:val="00E00BC3"/>
    <w:rsid w:val="00E00E0F"/>
    <w:rsid w:val="00E00E8D"/>
    <w:rsid w:val="00E01114"/>
    <w:rsid w:val="00E011D7"/>
    <w:rsid w:val="00E01714"/>
    <w:rsid w:val="00E026A7"/>
    <w:rsid w:val="00E02A85"/>
    <w:rsid w:val="00E02F94"/>
    <w:rsid w:val="00E031BB"/>
    <w:rsid w:val="00E03BD9"/>
    <w:rsid w:val="00E0417B"/>
    <w:rsid w:val="00E04F3F"/>
    <w:rsid w:val="00E0576C"/>
    <w:rsid w:val="00E068BC"/>
    <w:rsid w:val="00E073F0"/>
    <w:rsid w:val="00E10761"/>
    <w:rsid w:val="00E116E9"/>
    <w:rsid w:val="00E11D7A"/>
    <w:rsid w:val="00E11EA6"/>
    <w:rsid w:val="00E11EEB"/>
    <w:rsid w:val="00E128F2"/>
    <w:rsid w:val="00E13E5A"/>
    <w:rsid w:val="00E13EE4"/>
    <w:rsid w:val="00E148D5"/>
    <w:rsid w:val="00E16463"/>
    <w:rsid w:val="00E16664"/>
    <w:rsid w:val="00E16F82"/>
    <w:rsid w:val="00E17F6F"/>
    <w:rsid w:val="00E20B20"/>
    <w:rsid w:val="00E22A21"/>
    <w:rsid w:val="00E239D1"/>
    <w:rsid w:val="00E246B9"/>
    <w:rsid w:val="00E24CDB"/>
    <w:rsid w:val="00E250C5"/>
    <w:rsid w:val="00E2511A"/>
    <w:rsid w:val="00E26727"/>
    <w:rsid w:val="00E26970"/>
    <w:rsid w:val="00E2728F"/>
    <w:rsid w:val="00E27791"/>
    <w:rsid w:val="00E30AE9"/>
    <w:rsid w:val="00E30F2D"/>
    <w:rsid w:val="00E319DB"/>
    <w:rsid w:val="00E31AFC"/>
    <w:rsid w:val="00E3250F"/>
    <w:rsid w:val="00E33894"/>
    <w:rsid w:val="00E3409E"/>
    <w:rsid w:val="00E34F76"/>
    <w:rsid w:val="00E37BE5"/>
    <w:rsid w:val="00E40A45"/>
    <w:rsid w:val="00E412C0"/>
    <w:rsid w:val="00E41A27"/>
    <w:rsid w:val="00E41AB4"/>
    <w:rsid w:val="00E42737"/>
    <w:rsid w:val="00E44792"/>
    <w:rsid w:val="00E44861"/>
    <w:rsid w:val="00E44906"/>
    <w:rsid w:val="00E452CC"/>
    <w:rsid w:val="00E453DF"/>
    <w:rsid w:val="00E45C77"/>
    <w:rsid w:val="00E4608B"/>
    <w:rsid w:val="00E46D7F"/>
    <w:rsid w:val="00E501D3"/>
    <w:rsid w:val="00E53A01"/>
    <w:rsid w:val="00E54D9D"/>
    <w:rsid w:val="00E564C4"/>
    <w:rsid w:val="00E567C9"/>
    <w:rsid w:val="00E57E1A"/>
    <w:rsid w:val="00E60138"/>
    <w:rsid w:val="00E604C4"/>
    <w:rsid w:val="00E60809"/>
    <w:rsid w:val="00E60A49"/>
    <w:rsid w:val="00E60D54"/>
    <w:rsid w:val="00E61300"/>
    <w:rsid w:val="00E621DF"/>
    <w:rsid w:val="00E635B9"/>
    <w:rsid w:val="00E63EB9"/>
    <w:rsid w:val="00E65D15"/>
    <w:rsid w:val="00E66CD8"/>
    <w:rsid w:val="00E67802"/>
    <w:rsid w:val="00E67EE5"/>
    <w:rsid w:val="00E70070"/>
    <w:rsid w:val="00E7013A"/>
    <w:rsid w:val="00E72C6B"/>
    <w:rsid w:val="00E738EF"/>
    <w:rsid w:val="00E73AB7"/>
    <w:rsid w:val="00E74F5D"/>
    <w:rsid w:val="00E75D65"/>
    <w:rsid w:val="00E76034"/>
    <w:rsid w:val="00E80440"/>
    <w:rsid w:val="00E8160F"/>
    <w:rsid w:val="00E817E0"/>
    <w:rsid w:val="00E81D87"/>
    <w:rsid w:val="00E82EE4"/>
    <w:rsid w:val="00E831E7"/>
    <w:rsid w:val="00E83247"/>
    <w:rsid w:val="00E843B5"/>
    <w:rsid w:val="00E84A3B"/>
    <w:rsid w:val="00E85307"/>
    <w:rsid w:val="00E85B0A"/>
    <w:rsid w:val="00E87742"/>
    <w:rsid w:val="00E907E4"/>
    <w:rsid w:val="00E90A24"/>
    <w:rsid w:val="00E90C34"/>
    <w:rsid w:val="00E919AC"/>
    <w:rsid w:val="00E9321C"/>
    <w:rsid w:val="00E93499"/>
    <w:rsid w:val="00E9353B"/>
    <w:rsid w:val="00E93CB3"/>
    <w:rsid w:val="00E946A6"/>
    <w:rsid w:val="00E947E4"/>
    <w:rsid w:val="00E9480A"/>
    <w:rsid w:val="00E95C2C"/>
    <w:rsid w:val="00E9616B"/>
    <w:rsid w:val="00E9662E"/>
    <w:rsid w:val="00E96A29"/>
    <w:rsid w:val="00E96B28"/>
    <w:rsid w:val="00E96FE6"/>
    <w:rsid w:val="00E9729A"/>
    <w:rsid w:val="00E973A1"/>
    <w:rsid w:val="00EA0F54"/>
    <w:rsid w:val="00EA1059"/>
    <w:rsid w:val="00EA1D43"/>
    <w:rsid w:val="00EA2899"/>
    <w:rsid w:val="00EA4C04"/>
    <w:rsid w:val="00EA4EC9"/>
    <w:rsid w:val="00EA568E"/>
    <w:rsid w:val="00EA5E0F"/>
    <w:rsid w:val="00EA6E31"/>
    <w:rsid w:val="00EA6FE4"/>
    <w:rsid w:val="00EA798D"/>
    <w:rsid w:val="00EA7F4C"/>
    <w:rsid w:val="00EB0001"/>
    <w:rsid w:val="00EB1D47"/>
    <w:rsid w:val="00EB2146"/>
    <w:rsid w:val="00EB2317"/>
    <w:rsid w:val="00EB25BA"/>
    <w:rsid w:val="00EB26C6"/>
    <w:rsid w:val="00EB279B"/>
    <w:rsid w:val="00EB2ABB"/>
    <w:rsid w:val="00EB2B18"/>
    <w:rsid w:val="00EB4F83"/>
    <w:rsid w:val="00EB584C"/>
    <w:rsid w:val="00EB5863"/>
    <w:rsid w:val="00EB5D88"/>
    <w:rsid w:val="00EB665E"/>
    <w:rsid w:val="00EB6D14"/>
    <w:rsid w:val="00EB7307"/>
    <w:rsid w:val="00EB772D"/>
    <w:rsid w:val="00EC0750"/>
    <w:rsid w:val="00EC14B0"/>
    <w:rsid w:val="00EC1668"/>
    <w:rsid w:val="00EC1BD3"/>
    <w:rsid w:val="00EC204E"/>
    <w:rsid w:val="00EC249E"/>
    <w:rsid w:val="00EC2CFF"/>
    <w:rsid w:val="00EC2DFB"/>
    <w:rsid w:val="00EC31F0"/>
    <w:rsid w:val="00EC37EE"/>
    <w:rsid w:val="00EC3BFC"/>
    <w:rsid w:val="00EC44A9"/>
    <w:rsid w:val="00EC4904"/>
    <w:rsid w:val="00EC4DF6"/>
    <w:rsid w:val="00EC5F2F"/>
    <w:rsid w:val="00EC651E"/>
    <w:rsid w:val="00EC65E5"/>
    <w:rsid w:val="00EC67B8"/>
    <w:rsid w:val="00EC68F2"/>
    <w:rsid w:val="00EC692E"/>
    <w:rsid w:val="00EC745E"/>
    <w:rsid w:val="00EC775C"/>
    <w:rsid w:val="00EC7E02"/>
    <w:rsid w:val="00EC7EAF"/>
    <w:rsid w:val="00ED023D"/>
    <w:rsid w:val="00ED086E"/>
    <w:rsid w:val="00ED1327"/>
    <w:rsid w:val="00ED161A"/>
    <w:rsid w:val="00ED27C3"/>
    <w:rsid w:val="00ED2AE2"/>
    <w:rsid w:val="00ED2C5A"/>
    <w:rsid w:val="00ED33AE"/>
    <w:rsid w:val="00ED3775"/>
    <w:rsid w:val="00ED4798"/>
    <w:rsid w:val="00ED4A6D"/>
    <w:rsid w:val="00ED51D5"/>
    <w:rsid w:val="00ED545A"/>
    <w:rsid w:val="00ED5B87"/>
    <w:rsid w:val="00ED6D4A"/>
    <w:rsid w:val="00ED7017"/>
    <w:rsid w:val="00ED721A"/>
    <w:rsid w:val="00ED738C"/>
    <w:rsid w:val="00ED7918"/>
    <w:rsid w:val="00ED7DF2"/>
    <w:rsid w:val="00ED7FD3"/>
    <w:rsid w:val="00EE0E5D"/>
    <w:rsid w:val="00EE11C2"/>
    <w:rsid w:val="00EE210D"/>
    <w:rsid w:val="00EE238D"/>
    <w:rsid w:val="00EE2A61"/>
    <w:rsid w:val="00EE2D78"/>
    <w:rsid w:val="00EE3663"/>
    <w:rsid w:val="00EE39B5"/>
    <w:rsid w:val="00EE41C4"/>
    <w:rsid w:val="00EE58A0"/>
    <w:rsid w:val="00EE5A27"/>
    <w:rsid w:val="00EE6CB7"/>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4C72"/>
    <w:rsid w:val="00EF52EF"/>
    <w:rsid w:val="00EF54D1"/>
    <w:rsid w:val="00EF67BB"/>
    <w:rsid w:val="00EF71A9"/>
    <w:rsid w:val="00EF72F9"/>
    <w:rsid w:val="00EF77EA"/>
    <w:rsid w:val="00EFE828"/>
    <w:rsid w:val="00F0021E"/>
    <w:rsid w:val="00F0030E"/>
    <w:rsid w:val="00F00CD1"/>
    <w:rsid w:val="00F01E6B"/>
    <w:rsid w:val="00F0241C"/>
    <w:rsid w:val="00F031EE"/>
    <w:rsid w:val="00F05759"/>
    <w:rsid w:val="00F064EC"/>
    <w:rsid w:val="00F06FF6"/>
    <w:rsid w:val="00F07BCF"/>
    <w:rsid w:val="00F07F39"/>
    <w:rsid w:val="00F106D7"/>
    <w:rsid w:val="00F10CB9"/>
    <w:rsid w:val="00F110CD"/>
    <w:rsid w:val="00F110D5"/>
    <w:rsid w:val="00F11FF2"/>
    <w:rsid w:val="00F12351"/>
    <w:rsid w:val="00F12C78"/>
    <w:rsid w:val="00F15193"/>
    <w:rsid w:val="00F16739"/>
    <w:rsid w:val="00F16DE2"/>
    <w:rsid w:val="00F17A85"/>
    <w:rsid w:val="00F203CB"/>
    <w:rsid w:val="00F2052B"/>
    <w:rsid w:val="00F21547"/>
    <w:rsid w:val="00F22183"/>
    <w:rsid w:val="00F2260F"/>
    <w:rsid w:val="00F24294"/>
    <w:rsid w:val="00F242AD"/>
    <w:rsid w:val="00F247F2"/>
    <w:rsid w:val="00F2518F"/>
    <w:rsid w:val="00F252A8"/>
    <w:rsid w:val="00F255D9"/>
    <w:rsid w:val="00F25FF4"/>
    <w:rsid w:val="00F265F7"/>
    <w:rsid w:val="00F2671B"/>
    <w:rsid w:val="00F27FA6"/>
    <w:rsid w:val="00F27FDC"/>
    <w:rsid w:val="00F31842"/>
    <w:rsid w:val="00F324C2"/>
    <w:rsid w:val="00F32592"/>
    <w:rsid w:val="00F33DC8"/>
    <w:rsid w:val="00F3439E"/>
    <w:rsid w:val="00F34444"/>
    <w:rsid w:val="00F3504F"/>
    <w:rsid w:val="00F35916"/>
    <w:rsid w:val="00F36604"/>
    <w:rsid w:val="00F36926"/>
    <w:rsid w:val="00F378F1"/>
    <w:rsid w:val="00F403A1"/>
    <w:rsid w:val="00F403DB"/>
    <w:rsid w:val="00F4065A"/>
    <w:rsid w:val="00F40E79"/>
    <w:rsid w:val="00F4275C"/>
    <w:rsid w:val="00F434B2"/>
    <w:rsid w:val="00F4395F"/>
    <w:rsid w:val="00F4458F"/>
    <w:rsid w:val="00F45693"/>
    <w:rsid w:val="00F52339"/>
    <w:rsid w:val="00F5277A"/>
    <w:rsid w:val="00F532E8"/>
    <w:rsid w:val="00F537FF"/>
    <w:rsid w:val="00F54E36"/>
    <w:rsid w:val="00F560FE"/>
    <w:rsid w:val="00F562EA"/>
    <w:rsid w:val="00F56E48"/>
    <w:rsid w:val="00F57E09"/>
    <w:rsid w:val="00F60CD6"/>
    <w:rsid w:val="00F6111C"/>
    <w:rsid w:val="00F614C0"/>
    <w:rsid w:val="00F61647"/>
    <w:rsid w:val="00F626BD"/>
    <w:rsid w:val="00F627FB"/>
    <w:rsid w:val="00F62D82"/>
    <w:rsid w:val="00F62F3A"/>
    <w:rsid w:val="00F64279"/>
    <w:rsid w:val="00F6536B"/>
    <w:rsid w:val="00F657CF"/>
    <w:rsid w:val="00F65808"/>
    <w:rsid w:val="00F6587D"/>
    <w:rsid w:val="00F65D91"/>
    <w:rsid w:val="00F66A00"/>
    <w:rsid w:val="00F66CFB"/>
    <w:rsid w:val="00F70C73"/>
    <w:rsid w:val="00F713A3"/>
    <w:rsid w:val="00F71A8F"/>
    <w:rsid w:val="00F71E52"/>
    <w:rsid w:val="00F7473F"/>
    <w:rsid w:val="00F75330"/>
    <w:rsid w:val="00F75B66"/>
    <w:rsid w:val="00F76BD9"/>
    <w:rsid w:val="00F77572"/>
    <w:rsid w:val="00F80318"/>
    <w:rsid w:val="00F803D0"/>
    <w:rsid w:val="00F80703"/>
    <w:rsid w:val="00F80948"/>
    <w:rsid w:val="00F81387"/>
    <w:rsid w:val="00F8159A"/>
    <w:rsid w:val="00F82134"/>
    <w:rsid w:val="00F822E3"/>
    <w:rsid w:val="00F82866"/>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DB3"/>
    <w:rsid w:val="00F96500"/>
    <w:rsid w:val="00FA2C35"/>
    <w:rsid w:val="00FA31E7"/>
    <w:rsid w:val="00FA413A"/>
    <w:rsid w:val="00FA4144"/>
    <w:rsid w:val="00FA4DDF"/>
    <w:rsid w:val="00FA5A24"/>
    <w:rsid w:val="00FA5C71"/>
    <w:rsid w:val="00FA645E"/>
    <w:rsid w:val="00FA6A01"/>
    <w:rsid w:val="00FA6DD2"/>
    <w:rsid w:val="00FA6E7F"/>
    <w:rsid w:val="00FA7114"/>
    <w:rsid w:val="00FB052D"/>
    <w:rsid w:val="00FB0A8E"/>
    <w:rsid w:val="00FB22D7"/>
    <w:rsid w:val="00FB2379"/>
    <w:rsid w:val="00FB3285"/>
    <w:rsid w:val="00FB3CB7"/>
    <w:rsid w:val="00FB4441"/>
    <w:rsid w:val="00FB4B8A"/>
    <w:rsid w:val="00FB5152"/>
    <w:rsid w:val="00FB5F8F"/>
    <w:rsid w:val="00FB680E"/>
    <w:rsid w:val="00FB6940"/>
    <w:rsid w:val="00FB6B73"/>
    <w:rsid w:val="00FB759F"/>
    <w:rsid w:val="00FB7A0B"/>
    <w:rsid w:val="00FC0065"/>
    <w:rsid w:val="00FC062F"/>
    <w:rsid w:val="00FC0754"/>
    <w:rsid w:val="00FC1382"/>
    <w:rsid w:val="00FC1BEF"/>
    <w:rsid w:val="00FC27B6"/>
    <w:rsid w:val="00FC3AEE"/>
    <w:rsid w:val="00FC3DC9"/>
    <w:rsid w:val="00FC4214"/>
    <w:rsid w:val="00FC526B"/>
    <w:rsid w:val="00FC6238"/>
    <w:rsid w:val="00FC63B8"/>
    <w:rsid w:val="00FC7951"/>
    <w:rsid w:val="00FC7EAE"/>
    <w:rsid w:val="00FD0F2B"/>
    <w:rsid w:val="00FD236B"/>
    <w:rsid w:val="00FD2785"/>
    <w:rsid w:val="00FD2D71"/>
    <w:rsid w:val="00FD33FC"/>
    <w:rsid w:val="00FD3730"/>
    <w:rsid w:val="00FD3ADE"/>
    <w:rsid w:val="00FD3B08"/>
    <w:rsid w:val="00FD457C"/>
    <w:rsid w:val="00FD4622"/>
    <w:rsid w:val="00FD4806"/>
    <w:rsid w:val="00FD4BA4"/>
    <w:rsid w:val="00FD534E"/>
    <w:rsid w:val="00FD56C7"/>
    <w:rsid w:val="00FD5CBB"/>
    <w:rsid w:val="00FD6564"/>
    <w:rsid w:val="00FD6B74"/>
    <w:rsid w:val="00FD70AE"/>
    <w:rsid w:val="00FD7853"/>
    <w:rsid w:val="00FE002E"/>
    <w:rsid w:val="00FE2398"/>
    <w:rsid w:val="00FE3DBE"/>
    <w:rsid w:val="00FE4CDB"/>
    <w:rsid w:val="00FE515A"/>
    <w:rsid w:val="00FE5421"/>
    <w:rsid w:val="00FE5624"/>
    <w:rsid w:val="00FE5D2C"/>
    <w:rsid w:val="00FE5E33"/>
    <w:rsid w:val="00FE5FBF"/>
    <w:rsid w:val="00FE6ACE"/>
    <w:rsid w:val="00FE6C25"/>
    <w:rsid w:val="00FF033A"/>
    <w:rsid w:val="00FF0964"/>
    <w:rsid w:val="00FF0F67"/>
    <w:rsid w:val="00FF16F2"/>
    <w:rsid w:val="00FF1F9B"/>
    <w:rsid w:val="00FF2B42"/>
    <w:rsid w:val="00FF2D5B"/>
    <w:rsid w:val="00FF3B7F"/>
    <w:rsid w:val="00FF45B9"/>
    <w:rsid w:val="00FF4F92"/>
    <w:rsid w:val="00FF54EB"/>
    <w:rsid w:val="00FF6822"/>
    <w:rsid w:val="00FF73D0"/>
    <w:rsid w:val="00FF7809"/>
    <w:rsid w:val="01001773"/>
    <w:rsid w:val="0101A75D"/>
    <w:rsid w:val="011F190C"/>
    <w:rsid w:val="0140DCD0"/>
    <w:rsid w:val="01AE4435"/>
    <w:rsid w:val="021D6DAF"/>
    <w:rsid w:val="022C4D96"/>
    <w:rsid w:val="02381679"/>
    <w:rsid w:val="023F2E23"/>
    <w:rsid w:val="0293558C"/>
    <w:rsid w:val="02E013F4"/>
    <w:rsid w:val="03028776"/>
    <w:rsid w:val="030E12F0"/>
    <w:rsid w:val="03197C59"/>
    <w:rsid w:val="03D4CEBF"/>
    <w:rsid w:val="03E01669"/>
    <w:rsid w:val="0426A8D8"/>
    <w:rsid w:val="04492015"/>
    <w:rsid w:val="045F23BC"/>
    <w:rsid w:val="04F348B8"/>
    <w:rsid w:val="05018130"/>
    <w:rsid w:val="05199A94"/>
    <w:rsid w:val="05B2983A"/>
    <w:rsid w:val="05B92F80"/>
    <w:rsid w:val="05DCA064"/>
    <w:rsid w:val="061C24AF"/>
    <w:rsid w:val="063A996F"/>
    <w:rsid w:val="066AF782"/>
    <w:rsid w:val="068B0F48"/>
    <w:rsid w:val="06AE7BBE"/>
    <w:rsid w:val="06F836D5"/>
    <w:rsid w:val="0772FED1"/>
    <w:rsid w:val="0781F1E2"/>
    <w:rsid w:val="07AC3FF7"/>
    <w:rsid w:val="07B164C7"/>
    <w:rsid w:val="07CB4392"/>
    <w:rsid w:val="07CB7B5D"/>
    <w:rsid w:val="07D57B93"/>
    <w:rsid w:val="08208F07"/>
    <w:rsid w:val="0836B9BA"/>
    <w:rsid w:val="08B9E17B"/>
    <w:rsid w:val="08FC6693"/>
    <w:rsid w:val="091C1748"/>
    <w:rsid w:val="0935ED86"/>
    <w:rsid w:val="09454DD1"/>
    <w:rsid w:val="09BEE209"/>
    <w:rsid w:val="09C16253"/>
    <w:rsid w:val="09E369CC"/>
    <w:rsid w:val="09E71FC1"/>
    <w:rsid w:val="0A7B4A56"/>
    <w:rsid w:val="0B23FDDF"/>
    <w:rsid w:val="0B7F2925"/>
    <w:rsid w:val="0B8DB75B"/>
    <w:rsid w:val="0BC56BBB"/>
    <w:rsid w:val="0C826087"/>
    <w:rsid w:val="0C948AB1"/>
    <w:rsid w:val="0CA06A1B"/>
    <w:rsid w:val="0CB90DB6"/>
    <w:rsid w:val="0D5D690F"/>
    <w:rsid w:val="0D681272"/>
    <w:rsid w:val="0DA03EBE"/>
    <w:rsid w:val="0DCEE93D"/>
    <w:rsid w:val="0DDF92ED"/>
    <w:rsid w:val="0E09C12D"/>
    <w:rsid w:val="0E8FA668"/>
    <w:rsid w:val="0EC1B182"/>
    <w:rsid w:val="0ED4D580"/>
    <w:rsid w:val="0EEC6E25"/>
    <w:rsid w:val="0F1A450D"/>
    <w:rsid w:val="0F297287"/>
    <w:rsid w:val="0F82BC83"/>
    <w:rsid w:val="0F8662E3"/>
    <w:rsid w:val="0FAFD4F7"/>
    <w:rsid w:val="0FB91C49"/>
    <w:rsid w:val="1008AB2B"/>
    <w:rsid w:val="101812CE"/>
    <w:rsid w:val="102F7F2C"/>
    <w:rsid w:val="1048E125"/>
    <w:rsid w:val="1070A5E1"/>
    <w:rsid w:val="10B0D700"/>
    <w:rsid w:val="10B6CA98"/>
    <w:rsid w:val="10B7A9CF"/>
    <w:rsid w:val="10E1361F"/>
    <w:rsid w:val="10E807B4"/>
    <w:rsid w:val="10F3E920"/>
    <w:rsid w:val="1125ED77"/>
    <w:rsid w:val="116D6575"/>
    <w:rsid w:val="118C58C0"/>
    <w:rsid w:val="11D85216"/>
    <w:rsid w:val="120E9A7D"/>
    <w:rsid w:val="124E53A9"/>
    <w:rsid w:val="12545FA0"/>
    <w:rsid w:val="125F302A"/>
    <w:rsid w:val="12D98E3B"/>
    <w:rsid w:val="13352B36"/>
    <w:rsid w:val="13473C59"/>
    <w:rsid w:val="135F59D1"/>
    <w:rsid w:val="138DE99D"/>
    <w:rsid w:val="13C6B69D"/>
    <w:rsid w:val="141204DA"/>
    <w:rsid w:val="1419390F"/>
    <w:rsid w:val="1432546D"/>
    <w:rsid w:val="14455776"/>
    <w:rsid w:val="1457531E"/>
    <w:rsid w:val="155C5581"/>
    <w:rsid w:val="15EC6816"/>
    <w:rsid w:val="162A8E74"/>
    <w:rsid w:val="1630B592"/>
    <w:rsid w:val="16512788"/>
    <w:rsid w:val="168B102D"/>
    <w:rsid w:val="16B3612F"/>
    <w:rsid w:val="16D8DDD8"/>
    <w:rsid w:val="1705A3CB"/>
    <w:rsid w:val="171A750F"/>
    <w:rsid w:val="174E75D7"/>
    <w:rsid w:val="178B049D"/>
    <w:rsid w:val="178E9F99"/>
    <w:rsid w:val="17C83EFF"/>
    <w:rsid w:val="17CE334C"/>
    <w:rsid w:val="181DDF42"/>
    <w:rsid w:val="1893D4DE"/>
    <w:rsid w:val="1998E0A6"/>
    <w:rsid w:val="19AE818E"/>
    <w:rsid w:val="19BFD070"/>
    <w:rsid w:val="1A219784"/>
    <w:rsid w:val="1A73B03C"/>
    <w:rsid w:val="1ABAD763"/>
    <w:rsid w:val="1AC5B0B3"/>
    <w:rsid w:val="1AC84B41"/>
    <w:rsid w:val="1AC8DACF"/>
    <w:rsid w:val="1B7E2790"/>
    <w:rsid w:val="1B86D252"/>
    <w:rsid w:val="1B902196"/>
    <w:rsid w:val="1BA1675F"/>
    <w:rsid w:val="1BA9CCD0"/>
    <w:rsid w:val="1C30F7FD"/>
    <w:rsid w:val="1C53489C"/>
    <w:rsid w:val="1C59B5CD"/>
    <w:rsid w:val="1CA5078A"/>
    <w:rsid w:val="1D03A812"/>
    <w:rsid w:val="1D9C3163"/>
    <w:rsid w:val="1DF42AEA"/>
    <w:rsid w:val="1E03834A"/>
    <w:rsid w:val="1E07126A"/>
    <w:rsid w:val="1E1A207A"/>
    <w:rsid w:val="1E3675A5"/>
    <w:rsid w:val="1E706BE1"/>
    <w:rsid w:val="1ED8A37A"/>
    <w:rsid w:val="1F27B203"/>
    <w:rsid w:val="1F29A1F1"/>
    <w:rsid w:val="1F516D0B"/>
    <w:rsid w:val="1FAF102B"/>
    <w:rsid w:val="20302FD1"/>
    <w:rsid w:val="204315A3"/>
    <w:rsid w:val="207BDC10"/>
    <w:rsid w:val="209A1242"/>
    <w:rsid w:val="21566726"/>
    <w:rsid w:val="21570565"/>
    <w:rsid w:val="21CFC13A"/>
    <w:rsid w:val="2246F4B1"/>
    <w:rsid w:val="2272CAAA"/>
    <w:rsid w:val="23160C4F"/>
    <w:rsid w:val="23A48CB9"/>
    <w:rsid w:val="243221D9"/>
    <w:rsid w:val="2476013C"/>
    <w:rsid w:val="25246840"/>
    <w:rsid w:val="256D28EB"/>
    <w:rsid w:val="257E639D"/>
    <w:rsid w:val="259ED369"/>
    <w:rsid w:val="25C63926"/>
    <w:rsid w:val="263F6697"/>
    <w:rsid w:val="2643DB44"/>
    <w:rsid w:val="26676CB0"/>
    <w:rsid w:val="266E1562"/>
    <w:rsid w:val="268E4BC7"/>
    <w:rsid w:val="269CF660"/>
    <w:rsid w:val="26AFD4E7"/>
    <w:rsid w:val="26C8CA19"/>
    <w:rsid w:val="272ED693"/>
    <w:rsid w:val="276E8D2A"/>
    <w:rsid w:val="279B49EC"/>
    <w:rsid w:val="27AE270A"/>
    <w:rsid w:val="27C25F64"/>
    <w:rsid w:val="27E0FBA8"/>
    <w:rsid w:val="289D40A9"/>
    <w:rsid w:val="28AF30AA"/>
    <w:rsid w:val="2965D6BE"/>
    <w:rsid w:val="296B7031"/>
    <w:rsid w:val="2995F132"/>
    <w:rsid w:val="29A5517D"/>
    <w:rsid w:val="29F197DF"/>
    <w:rsid w:val="29F1AF36"/>
    <w:rsid w:val="2A687DB7"/>
    <w:rsid w:val="2A6ABBA8"/>
    <w:rsid w:val="2A9C1392"/>
    <w:rsid w:val="2AE29B73"/>
    <w:rsid w:val="2B61B910"/>
    <w:rsid w:val="2B628853"/>
    <w:rsid w:val="2BC18ECC"/>
    <w:rsid w:val="2BD2E510"/>
    <w:rsid w:val="2C041ED7"/>
    <w:rsid w:val="2C9852C1"/>
    <w:rsid w:val="2CCE0314"/>
    <w:rsid w:val="2D07ABF6"/>
    <w:rsid w:val="2D0D3E2D"/>
    <w:rsid w:val="2D12634F"/>
    <w:rsid w:val="2D1CAB15"/>
    <w:rsid w:val="2D5527E0"/>
    <w:rsid w:val="2D6E6640"/>
    <w:rsid w:val="2DB5A8BB"/>
    <w:rsid w:val="2DFAD27B"/>
    <w:rsid w:val="2E8BA349"/>
    <w:rsid w:val="2E9A3ACA"/>
    <w:rsid w:val="2EE8B8C8"/>
    <w:rsid w:val="2F351EF9"/>
    <w:rsid w:val="2F369E6C"/>
    <w:rsid w:val="2FA43A7A"/>
    <w:rsid w:val="2FA8FAAE"/>
    <w:rsid w:val="3050B56A"/>
    <w:rsid w:val="307EC12A"/>
    <w:rsid w:val="307F5923"/>
    <w:rsid w:val="30EB6459"/>
    <w:rsid w:val="3104DE43"/>
    <w:rsid w:val="31100041"/>
    <w:rsid w:val="3128C371"/>
    <w:rsid w:val="31482A37"/>
    <w:rsid w:val="31C49D2E"/>
    <w:rsid w:val="322A91AB"/>
    <w:rsid w:val="32975CEE"/>
    <w:rsid w:val="32CAD23B"/>
    <w:rsid w:val="3315CA43"/>
    <w:rsid w:val="332FEA6D"/>
    <w:rsid w:val="3341FBAC"/>
    <w:rsid w:val="33C3E9B0"/>
    <w:rsid w:val="33C8B495"/>
    <w:rsid w:val="33CD052B"/>
    <w:rsid w:val="33EB760A"/>
    <w:rsid w:val="3427002F"/>
    <w:rsid w:val="3445FF27"/>
    <w:rsid w:val="34634156"/>
    <w:rsid w:val="346DDD21"/>
    <w:rsid w:val="34967013"/>
    <w:rsid w:val="34B19F47"/>
    <w:rsid w:val="34FFBF2D"/>
    <w:rsid w:val="350F5EE6"/>
    <w:rsid w:val="3578AF9D"/>
    <w:rsid w:val="358BD093"/>
    <w:rsid w:val="35994CC4"/>
    <w:rsid w:val="35A44E9F"/>
    <w:rsid w:val="35AD5C41"/>
    <w:rsid w:val="35E7C53D"/>
    <w:rsid w:val="36055E9D"/>
    <w:rsid w:val="3607A846"/>
    <w:rsid w:val="361BF649"/>
    <w:rsid w:val="3640EF3A"/>
    <w:rsid w:val="36A879FE"/>
    <w:rsid w:val="36DE494F"/>
    <w:rsid w:val="37BB9A14"/>
    <w:rsid w:val="37E87D68"/>
    <w:rsid w:val="382713BB"/>
    <w:rsid w:val="3835F7C0"/>
    <w:rsid w:val="3850B29B"/>
    <w:rsid w:val="385A80FB"/>
    <w:rsid w:val="38DC3FB4"/>
    <w:rsid w:val="3919F064"/>
    <w:rsid w:val="3927521D"/>
    <w:rsid w:val="3984922E"/>
    <w:rsid w:val="39A24AA5"/>
    <w:rsid w:val="3A0DCAB5"/>
    <w:rsid w:val="3A2A897F"/>
    <w:rsid w:val="3A69A9D3"/>
    <w:rsid w:val="3A6F806E"/>
    <w:rsid w:val="3A8A743A"/>
    <w:rsid w:val="3AC1F38E"/>
    <w:rsid w:val="3AD1EE3F"/>
    <w:rsid w:val="3AF678F4"/>
    <w:rsid w:val="3B0987B0"/>
    <w:rsid w:val="3B4FDB60"/>
    <w:rsid w:val="3B83E24D"/>
    <w:rsid w:val="3B9BD1D8"/>
    <w:rsid w:val="3BEDF872"/>
    <w:rsid w:val="3C105ADC"/>
    <w:rsid w:val="3C159F1C"/>
    <w:rsid w:val="3C3FB463"/>
    <w:rsid w:val="3C6371FD"/>
    <w:rsid w:val="3D2EC857"/>
    <w:rsid w:val="3D61C59A"/>
    <w:rsid w:val="3D71580F"/>
    <w:rsid w:val="3DA1407C"/>
    <w:rsid w:val="3DB41A6E"/>
    <w:rsid w:val="3DB97E2B"/>
    <w:rsid w:val="3E168D72"/>
    <w:rsid w:val="3E29D46D"/>
    <w:rsid w:val="3E5B1F02"/>
    <w:rsid w:val="3E61DC49"/>
    <w:rsid w:val="3E8C17E6"/>
    <w:rsid w:val="3E9C44E9"/>
    <w:rsid w:val="3EBF2AD1"/>
    <w:rsid w:val="3F3CADF8"/>
    <w:rsid w:val="3F68DA6F"/>
    <w:rsid w:val="3F6A1878"/>
    <w:rsid w:val="3F833DC4"/>
    <w:rsid w:val="3F87B5AF"/>
    <w:rsid w:val="3F87D361"/>
    <w:rsid w:val="40322F42"/>
    <w:rsid w:val="4056B82E"/>
    <w:rsid w:val="40808998"/>
    <w:rsid w:val="40C7A04E"/>
    <w:rsid w:val="40D36981"/>
    <w:rsid w:val="40DA6081"/>
    <w:rsid w:val="40DC9092"/>
    <w:rsid w:val="4168CC47"/>
    <w:rsid w:val="41765DD7"/>
    <w:rsid w:val="41843FAA"/>
    <w:rsid w:val="41B10A5B"/>
    <w:rsid w:val="41D3EA4E"/>
    <w:rsid w:val="41F10BDE"/>
    <w:rsid w:val="422ED8CA"/>
    <w:rsid w:val="42DE96BA"/>
    <w:rsid w:val="42EBEF4C"/>
    <w:rsid w:val="4335CAB3"/>
    <w:rsid w:val="4361D3E2"/>
    <w:rsid w:val="43870A65"/>
    <w:rsid w:val="4394C37A"/>
    <w:rsid w:val="440F9752"/>
    <w:rsid w:val="44105948"/>
    <w:rsid w:val="44284348"/>
    <w:rsid w:val="444AD2FB"/>
    <w:rsid w:val="446B985B"/>
    <w:rsid w:val="44765205"/>
    <w:rsid w:val="44B8172E"/>
    <w:rsid w:val="44C2D0D8"/>
    <w:rsid w:val="466601AE"/>
    <w:rsid w:val="46673816"/>
    <w:rsid w:val="46682256"/>
    <w:rsid w:val="4677A8A4"/>
    <w:rsid w:val="46A1130D"/>
    <w:rsid w:val="46A38A6C"/>
    <w:rsid w:val="46F8314D"/>
    <w:rsid w:val="474AD5F7"/>
    <w:rsid w:val="475DDD87"/>
    <w:rsid w:val="47613BCD"/>
    <w:rsid w:val="4777EF00"/>
    <w:rsid w:val="47B4E333"/>
    <w:rsid w:val="47D744BD"/>
    <w:rsid w:val="4817E0F9"/>
    <w:rsid w:val="488A56EC"/>
    <w:rsid w:val="48A7BD21"/>
    <w:rsid w:val="48C70B61"/>
    <w:rsid w:val="49119236"/>
    <w:rsid w:val="495F6737"/>
    <w:rsid w:val="4986201F"/>
    <w:rsid w:val="49AF045F"/>
    <w:rsid w:val="49D49806"/>
    <w:rsid w:val="49E288A7"/>
    <w:rsid w:val="4A0ED8E4"/>
    <w:rsid w:val="4A22F260"/>
    <w:rsid w:val="4A2DAC0A"/>
    <w:rsid w:val="4A937FBA"/>
    <w:rsid w:val="4A9DBB84"/>
    <w:rsid w:val="4AB43EB0"/>
    <w:rsid w:val="4AF636E8"/>
    <w:rsid w:val="4B2E0229"/>
    <w:rsid w:val="4B98747D"/>
    <w:rsid w:val="4C004697"/>
    <w:rsid w:val="4C2A2E47"/>
    <w:rsid w:val="4C3D48C9"/>
    <w:rsid w:val="4C673EA0"/>
    <w:rsid w:val="4CAF6623"/>
    <w:rsid w:val="4CD726DE"/>
    <w:rsid w:val="4CDABA09"/>
    <w:rsid w:val="4D02EBA4"/>
    <w:rsid w:val="4D3685DB"/>
    <w:rsid w:val="4D7134B6"/>
    <w:rsid w:val="4D7F8A17"/>
    <w:rsid w:val="4E9F7BD3"/>
    <w:rsid w:val="4EABB9CA"/>
    <w:rsid w:val="4EE60FAC"/>
    <w:rsid w:val="4F5E0D89"/>
    <w:rsid w:val="50107F67"/>
    <w:rsid w:val="503FCD22"/>
    <w:rsid w:val="50A31015"/>
    <w:rsid w:val="50F2ED7E"/>
    <w:rsid w:val="5127B38E"/>
    <w:rsid w:val="512CC509"/>
    <w:rsid w:val="51AF1E4F"/>
    <w:rsid w:val="5224871A"/>
    <w:rsid w:val="5254C54A"/>
    <w:rsid w:val="5272816E"/>
    <w:rsid w:val="52893899"/>
    <w:rsid w:val="52D1509D"/>
    <w:rsid w:val="5336987C"/>
    <w:rsid w:val="53526D7B"/>
    <w:rsid w:val="53BC05ED"/>
    <w:rsid w:val="53C7FFCC"/>
    <w:rsid w:val="53D0D731"/>
    <w:rsid w:val="5423ED5C"/>
    <w:rsid w:val="5465A3E7"/>
    <w:rsid w:val="54854D3C"/>
    <w:rsid w:val="548703DB"/>
    <w:rsid w:val="54B36245"/>
    <w:rsid w:val="5505260B"/>
    <w:rsid w:val="55647617"/>
    <w:rsid w:val="55E6635F"/>
    <w:rsid w:val="55FEA2A0"/>
    <w:rsid w:val="561A2E32"/>
    <w:rsid w:val="564E21ED"/>
    <w:rsid w:val="5653DC9B"/>
    <w:rsid w:val="56636910"/>
    <w:rsid w:val="569CAA60"/>
    <w:rsid w:val="56ACD739"/>
    <w:rsid w:val="56CF5229"/>
    <w:rsid w:val="570CF30A"/>
    <w:rsid w:val="5757B4ED"/>
    <w:rsid w:val="5757DA6A"/>
    <w:rsid w:val="57BE0D25"/>
    <w:rsid w:val="57CA7807"/>
    <w:rsid w:val="5846349B"/>
    <w:rsid w:val="58A1C660"/>
    <w:rsid w:val="59032967"/>
    <w:rsid w:val="595C64BC"/>
    <w:rsid w:val="599379DB"/>
    <w:rsid w:val="599EE994"/>
    <w:rsid w:val="59C9248F"/>
    <w:rsid w:val="59D0FAB1"/>
    <w:rsid w:val="5AA76AE3"/>
    <w:rsid w:val="5AD0A592"/>
    <w:rsid w:val="5ADDE74B"/>
    <w:rsid w:val="5B36FB4F"/>
    <w:rsid w:val="5B45F9D9"/>
    <w:rsid w:val="5B7AABEA"/>
    <w:rsid w:val="5BFCF677"/>
    <w:rsid w:val="5C796824"/>
    <w:rsid w:val="5C8E6C39"/>
    <w:rsid w:val="5D741532"/>
    <w:rsid w:val="5D7C9F86"/>
    <w:rsid w:val="5D7E2128"/>
    <w:rsid w:val="5DBF09D3"/>
    <w:rsid w:val="5E0C9390"/>
    <w:rsid w:val="5E25F996"/>
    <w:rsid w:val="5E4A0D73"/>
    <w:rsid w:val="5F02A318"/>
    <w:rsid w:val="5F1D50B1"/>
    <w:rsid w:val="5F5BAE4F"/>
    <w:rsid w:val="5F6AF4E6"/>
    <w:rsid w:val="607B1BAA"/>
    <w:rsid w:val="6099235A"/>
    <w:rsid w:val="609E71EA"/>
    <w:rsid w:val="60ADD235"/>
    <w:rsid w:val="60B881AB"/>
    <w:rsid w:val="60C2B2F9"/>
    <w:rsid w:val="60E0D923"/>
    <w:rsid w:val="6106C547"/>
    <w:rsid w:val="6131FF11"/>
    <w:rsid w:val="6171E943"/>
    <w:rsid w:val="61D8A832"/>
    <w:rsid w:val="620489B6"/>
    <w:rsid w:val="6245936D"/>
    <w:rsid w:val="62733945"/>
    <w:rsid w:val="628480F0"/>
    <w:rsid w:val="62AB99EE"/>
    <w:rsid w:val="62D0FFC3"/>
    <w:rsid w:val="62D9CBB6"/>
    <w:rsid w:val="62DCC5B1"/>
    <w:rsid w:val="62EDE3B1"/>
    <w:rsid w:val="62F1C523"/>
    <w:rsid w:val="62FF29F0"/>
    <w:rsid w:val="6364279A"/>
    <w:rsid w:val="639CBB1D"/>
    <w:rsid w:val="64852E38"/>
    <w:rsid w:val="64F8A206"/>
    <w:rsid w:val="65032062"/>
    <w:rsid w:val="6560438F"/>
    <w:rsid w:val="6567CB73"/>
    <w:rsid w:val="6586E722"/>
    <w:rsid w:val="65EACD3C"/>
    <w:rsid w:val="66533C39"/>
    <w:rsid w:val="667C41E9"/>
    <w:rsid w:val="66B02C95"/>
    <w:rsid w:val="66E6B819"/>
    <w:rsid w:val="67037CAB"/>
    <w:rsid w:val="6753BED4"/>
    <w:rsid w:val="67777364"/>
    <w:rsid w:val="67B53B5E"/>
    <w:rsid w:val="67C2877E"/>
    <w:rsid w:val="67CED15E"/>
    <w:rsid w:val="67D2E548"/>
    <w:rsid w:val="681E1534"/>
    <w:rsid w:val="69399259"/>
    <w:rsid w:val="6960137D"/>
    <w:rsid w:val="697D07BA"/>
    <w:rsid w:val="697E47CA"/>
    <w:rsid w:val="69D3354D"/>
    <w:rsid w:val="6A24D183"/>
    <w:rsid w:val="6A6A4DC3"/>
    <w:rsid w:val="6AAFF38E"/>
    <w:rsid w:val="6AD9FBB8"/>
    <w:rsid w:val="6AEDCBE3"/>
    <w:rsid w:val="6BA016C9"/>
    <w:rsid w:val="6BBCB843"/>
    <w:rsid w:val="6BC54848"/>
    <w:rsid w:val="6BCC24C3"/>
    <w:rsid w:val="6BE0E829"/>
    <w:rsid w:val="6BE3E3DB"/>
    <w:rsid w:val="6C23F1D9"/>
    <w:rsid w:val="6C486AFD"/>
    <w:rsid w:val="6C8C11F8"/>
    <w:rsid w:val="6CB7621C"/>
    <w:rsid w:val="6CE392A5"/>
    <w:rsid w:val="6D042DC7"/>
    <w:rsid w:val="6D97BB7E"/>
    <w:rsid w:val="6DAF2FCC"/>
    <w:rsid w:val="6DC966F9"/>
    <w:rsid w:val="6DFBCE1C"/>
    <w:rsid w:val="6E256CA5"/>
    <w:rsid w:val="6E48833D"/>
    <w:rsid w:val="6E4F8C8D"/>
    <w:rsid w:val="6E64C5EC"/>
    <w:rsid w:val="6E7CFFD0"/>
    <w:rsid w:val="6E8DF908"/>
    <w:rsid w:val="6E9B9EEE"/>
    <w:rsid w:val="6EC4A97D"/>
    <w:rsid w:val="6EE7A484"/>
    <w:rsid w:val="6F2C7710"/>
    <w:rsid w:val="6F92EAD5"/>
    <w:rsid w:val="6FBA6A73"/>
    <w:rsid w:val="700B9B7E"/>
    <w:rsid w:val="70BC3B4A"/>
    <w:rsid w:val="70E980BC"/>
    <w:rsid w:val="711CB0E3"/>
    <w:rsid w:val="718AC2C8"/>
    <w:rsid w:val="721EADCE"/>
    <w:rsid w:val="7242D360"/>
    <w:rsid w:val="72597317"/>
    <w:rsid w:val="725BCA11"/>
    <w:rsid w:val="729F5087"/>
    <w:rsid w:val="72F4159B"/>
    <w:rsid w:val="733CD4B7"/>
    <w:rsid w:val="739E240C"/>
    <w:rsid w:val="73F81F10"/>
    <w:rsid w:val="7445D286"/>
    <w:rsid w:val="7475917F"/>
    <w:rsid w:val="74983A9D"/>
    <w:rsid w:val="74EF4E21"/>
    <w:rsid w:val="7510A415"/>
    <w:rsid w:val="75155585"/>
    <w:rsid w:val="760DB258"/>
    <w:rsid w:val="7623C89E"/>
    <w:rsid w:val="76ABD37B"/>
    <w:rsid w:val="76B9E0C4"/>
    <w:rsid w:val="76EE4094"/>
    <w:rsid w:val="773E530E"/>
    <w:rsid w:val="774969B0"/>
    <w:rsid w:val="7753BC86"/>
    <w:rsid w:val="77641362"/>
    <w:rsid w:val="77C94BFC"/>
    <w:rsid w:val="780BB0B8"/>
    <w:rsid w:val="784173BD"/>
    <w:rsid w:val="788A43C6"/>
    <w:rsid w:val="789A827E"/>
    <w:rsid w:val="789DD5FA"/>
    <w:rsid w:val="78A9F588"/>
    <w:rsid w:val="78F569AE"/>
    <w:rsid w:val="78FD24E9"/>
    <w:rsid w:val="79680DDD"/>
    <w:rsid w:val="796BABC0"/>
    <w:rsid w:val="799BC1A2"/>
    <w:rsid w:val="799BDC41"/>
    <w:rsid w:val="79C67686"/>
    <w:rsid w:val="79CDF961"/>
    <w:rsid w:val="79D2420B"/>
    <w:rsid w:val="79DE27E0"/>
    <w:rsid w:val="7A0AD488"/>
    <w:rsid w:val="7A2BEAC2"/>
    <w:rsid w:val="7A53E34A"/>
    <w:rsid w:val="7A7CA291"/>
    <w:rsid w:val="7A87970F"/>
    <w:rsid w:val="7ABA881B"/>
    <w:rsid w:val="7AC81A2E"/>
    <w:rsid w:val="7AEC96D4"/>
    <w:rsid w:val="7B383276"/>
    <w:rsid w:val="7B4FC599"/>
    <w:rsid w:val="7B7A51E6"/>
    <w:rsid w:val="7B891D28"/>
    <w:rsid w:val="7B967962"/>
    <w:rsid w:val="7B9ADCF8"/>
    <w:rsid w:val="7C2FFCA1"/>
    <w:rsid w:val="7C8FA806"/>
    <w:rsid w:val="7C99B09A"/>
    <w:rsid w:val="7CB4DD32"/>
    <w:rsid w:val="7D066952"/>
    <w:rsid w:val="7D309E58"/>
    <w:rsid w:val="7D3249C3"/>
    <w:rsid w:val="7D400DBD"/>
    <w:rsid w:val="7D433A94"/>
    <w:rsid w:val="7D70703D"/>
    <w:rsid w:val="7DAF72DF"/>
    <w:rsid w:val="7DD666F5"/>
    <w:rsid w:val="7E3960BD"/>
    <w:rsid w:val="7E65682C"/>
    <w:rsid w:val="7EEF080E"/>
    <w:rsid w:val="7EF4DEA9"/>
    <w:rsid w:val="7F3A0869"/>
    <w:rsid w:val="7F53614A"/>
    <w:rsid w:val="7FB503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6A5E8A3E-428C-41F5-AB30-A4D00DC6A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6"/>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locked/>
    <w:rsid w:val="00A30F06"/>
    <w:rPr>
      <w:rFonts w:ascii="Batang" w:hAnsi="Batang"/>
    </w:rPr>
  </w:style>
  <w:style w:type="paragraph" w:customStyle="1" w:styleId="discussionpoint">
    <w:name w:val="discussion point"/>
    <w:basedOn w:val="Normal"/>
    <w:link w:val="discussionpointChar"/>
    <w:rsid w:val="00A30F06"/>
    <w:pPr>
      <w:adjustRightInd/>
      <w:snapToGrid w:val="0"/>
      <w:spacing w:after="60" w:line="252" w:lineRule="auto"/>
      <w:jc w:val="both"/>
      <w:textAlignment w:val="auto"/>
    </w:pPr>
    <w:rPr>
      <w:rFonts w:ascii="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5AIRPNAIUNRU-1830940522-10736</_dlc_DocId>
    <_dlc_DocIdUrl xmlns="71c5aaf6-e6ce-465b-b873-5148d2a4c105">
      <Url>https://nokia.sharepoint.com/sites/c5g/5gradio/_layouts/15/DocIdRedir.aspx?ID=5AIRPNAIUNRU-1830940522-10736</Url>
      <Description>5AIRPNAIUNRU-1830940522-10736</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4.xml><?xml version="1.0" encoding="utf-8"?>
<ds:datastoreItem xmlns:ds="http://schemas.openxmlformats.org/officeDocument/2006/customXml" ds:itemID="{A44DD11C-B236-447E-90E8-C7195139C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942F9B2-47B5-4CAE-AD12-D1D754EE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25</Pages>
  <Words>9927</Words>
  <Characters>80410</Characters>
  <Application>Microsoft Office Word</Application>
  <DocSecurity>0</DocSecurity>
  <Lines>670</Lines>
  <Paragraphs>180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2016-06-21T07:35:00Z</cp:lastPrinted>
  <dcterms:created xsi:type="dcterms:W3CDTF">2021-05-11T15:26:00Z</dcterms:created>
  <dcterms:modified xsi:type="dcterms:W3CDTF">2021-05-11T15:26:00Z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70af8f19-e221-462f-8a4c-9182ffa159d4</vt:lpwstr>
  </property>
</Properties>
</file>